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eastAsia" w:ascii="黑体" w:hAnsi="黑体" w:eastAsia="黑体" w:cs="黑体"/>
          <w:b w:val="0"/>
          <w:bCs w:val="0"/>
          <w:sz w:val="32"/>
          <w:szCs w:val="32"/>
          <w:lang w:val="en-US" w:eastAsia="zh-CN"/>
        </w:rPr>
      </w:pPr>
      <w:bookmarkStart w:id="0" w:name="bookmark10"/>
      <w:bookmarkStart w:id="1" w:name="bookmark11"/>
      <w:bookmarkStart w:id="2" w:name="bookmark9"/>
      <w:r>
        <w:rPr>
          <w:rFonts w:hint="eastAsia" w:ascii="黑体" w:hAnsi="黑体" w:eastAsia="黑体" w:cs="黑体"/>
          <w:b w:val="0"/>
          <w:bCs w:val="0"/>
          <w:sz w:val="32"/>
          <w:szCs w:val="32"/>
          <w:lang w:val="en-US" w:eastAsia="zh-CN"/>
        </w:rPr>
        <w:t>附件1</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sz w:val="36"/>
          <w:szCs w:val="36"/>
          <w:lang w:eastAsia="zh-CN"/>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方正小标宋简体" w:hAnsi="方正小标宋简体" w:eastAsia="方正小标宋简体" w:cs="方正小标宋简体"/>
          <w:b w:val="0"/>
          <w:bCs w:val="0"/>
          <w:color w:val="000000"/>
          <w:spacing w:val="0"/>
          <w:w w:val="100"/>
          <w:position w:val="0"/>
          <w:sz w:val="36"/>
          <w:szCs w:val="36"/>
        </w:rPr>
      </w:pPr>
      <w:r>
        <w:rPr>
          <w:rFonts w:hint="eastAsia" w:ascii="方正小标宋简体" w:hAnsi="方正小标宋简体" w:eastAsia="方正小标宋简体" w:cs="方正小标宋简体"/>
          <w:b w:val="0"/>
          <w:bCs w:val="0"/>
          <w:sz w:val="36"/>
          <w:szCs w:val="36"/>
          <w:lang w:eastAsia="zh-CN"/>
        </w:rPr>
        <w:t>辅助生殖技术随机抽查管理办法</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仿宋_GB2312" w:hAnsi="仿宋_GB2312" w:eastAsia="仿宋_GB2312" w:cs="仿宋_GB2312"/>
          <w:color w:val="000000"/>
          <w:spacing w:val="0"/>
          <w:w w:val="100"/>
          <w:position w:val="0"/>
          <w:sz w:val="32"/>
          <w:szCs w:val="32"/>
        </w:rPr>
      </w:pP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sz w:val="32"/>
          <w:szCs w:val="32"/>
        </w:rPr>
      </w:pPr>
      <w:r>
        <w:rPr>
          <w:rFonts w:hint="eastAsia" w:ascii="黑体" w:hAnsi="黑体" w:eastAsia="黑体" w:cs="黑体"/>
          <w:b w:val="0"/>
          <w:bCs w:val="0"/>
          <w:color w:val="000000"/>
          <w:spacing w:val="0"/>
          <w:w w:val="100"/>
          <w:position w:val="0"/>
          <w:sz w:val="32"/>
          <w:szCs w:val="32"/>
        </w:rPr>
        <w:t>第一章</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position w:val="0"/>
          <w:sz w:val="32"/>
          <w:szCs w:val="32"/>
        </w:rPr>
        <w:t>总 则</w:t>
      </w:r>
      <w:bookmarkEnd w:id="0"/>
      <w:bookmarkEnd w:id="1"/>
      <w:bookmarkEnd w:id="2"/>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第一条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为加强辅助生殖技术（包括人类辅助生殖技术和人类精子库）管理，强化事中事后监管，根据《人类辅助生殖技术管理办法》《人类精子库管理办法》《国务院办公厅关于推广随机抽查规 范事中事后监管的通知》等相关规定，制定本办法。</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第二条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本办法所称随机抽查，是指卫生健康行政部门从辅助生殖机构（包括经批准开展人类辅助生殖技术和设置人类精子库的医疗机构）中随机抽取一定比例的机构，选派随机产生的检查人员，对被检查机构实施检查，抽查情况及查处结果按规定向社会公布的工作机制。</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rPr>
        <w:t>第三条</w:t>
      </w:r>
      <w:r>
        <w:rPr>
          <w:rFonts w:hint="eastAsia" w:ascii="仿宋_GB2312" w:hAnsi="仿宋_GB2312" w:eastAsia="仿宋_GB2312" w:cs="仿宋_GB2312"/>
          <w:b/>
          <w:bCs/>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随机抽查以督促辅助生殖机构依法执业、规范服务、 落实伦理原则、防范辅助生殖技术应用风险为核心，遵循依法监管、公正高效、公开透明、协同推进的原则。</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520" w:line="560" w:lineRule="exact"/>
        <w:ind w:left="34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第四条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省级卫生健康行政部门依法对本省（区、市）辅助生殖机构实施随机抽查。国家卫生健康委对省级卫生健康行政部门随机抽查工作进行评估指导。</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32"/>
          <w:szCs w:val="32"/>
        </w:rPr>
      </w:pPr>
      <w:bookmarkStart w:id="3" w:name="bookmark12"/>
      <w:bookmarkStart w:id="4" w:name="bookmark13"/>
      <w:bookmarkStart w:id="5" w:name="bookmark14"/>
      <w:r>
        <w:rPr>
          <w:rFonts w:hint="eastAsia" w:ascii="黑体" w:hAnsi="黑体" w:eastAsia="黑体" w:cs="黑体"/>
          <w:b w:val="0"/>
          <w:bCs w:val="0"/>
          <w:color w:val="000000"/>
          <w:spacing w:val="0"/>
          <w:w w:val="100"/>
          <w:position w:val="0"/>
          <w:sz w:val="32"/>
          <w:szCs w:val="32"/>
        </w:rPr>
        <w:t>第二章</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黑体" w:hAnsi="黑体" w:eastAsia="黑体" w:cs="黑体"/>
          <w:b w:val="0"/>
          <w:bCs w:val="0"/>
          <w:color w:val="000000"/>
          <w:spacing w:val="0"/>
          <w:w w:val="100"/>
          <w:position w:val="0"/>
          <w:sz w:val="32"/>
          <w:szCs w:val="32"/>
        </w:rPr>
        <w:t>随机抽查组织与实施</w:t>
      </w:r>
      <w:bookmarkEnd w:id="3"/>
      <w:bookmarkEnd w:id="4"/>
      <w:bookmarkEnd w:id="5"/>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0" w:right="0" w:firstLine="96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第五条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省级卫生健康行政部门应当建立本省（区、市）辅助</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生殖机构名录库。</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40" w:right="0" w:firstLine="6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省级卫生健康行政部门应当组建本省（区、市）辅助生殖技术 随机抽查专家库。辅助生殖技术随机抽查专家库的专家应当具备下列条件：</w:t>
      </w:r>
    </w:p>
    <w:p>
      <w:pPr>
        <w:pStyle w:val="11"/>
        <w:keepNext w:val="0"/>
        <w:keepLines w:val="0"/>
        <w:pageBreakBefore w:val="0"/>
        <w:widowControl w:val="0"/>
        <w:shd w:val="clear" w:color="auto" w:fill="auto"/>
        <w:tabs>
          <w:tab w:val="left" w:pos="1807"/>
        </w:tabs>
        <w:kinsoku/>
        <w:wordWrap/>
        <w:overflowPunct/>
        <w:topLinePunct w:val="0"/>
        <w:autoSpaceDE/>
        <w:autoSpaceDN/>
        <w:bidi w:val="0"/>
        <w:adjustRightInd/>
        <w:snapToGrid/>
        <w:spacing w:before="0" w:after="0" w:line="560" w:lineRule="exact"/>
        <w:ind w:left="1060" w:right="0" w:firstLine="0"/>
        <w:jc w:val="both"/>
        <w:textAlignment w:val="auto"/>
        <w:rPr>
          <w:rFonts w:hint="eastAsia" w:ascii="仿宋_GB2312" w:hAnsi="仿宋_GB2312" w:eastAsia="仿宋_GB2312" w:cs="仿宋_GB2312"/>
          <w:sz w:val="32"/>
          <w:szCs w:val="32"/>
        </w:rPr>
      </w:pPr>
      <w:bookmarkStart w:id="6" w:name="bookmark15"/>
      <w:r>
        <w:rPr>
          <w:rFonts w:hint="eastAsia" w:ascii="仿宋_GB2312" w:hAnsi="仿宋_GB2312" w:eastAsia="仿宋_GB2312" w:cs="仿宋_GB2312"/>
          <w:color w:val="000000"/>
          <w:spacing w:val="0"/>
          <w:w w:val="100"/>
          <w:position w:val="0"/>
          <w:sz w:val="32"/>
          <w:szCs w:val="32"/>
        </w:rPr>
        <w:t>（</w:t>
      </w:r>
      <w:bookmarkEnd w:id="6"/>
      <w:r>
        <w:rPr>
          <w:rFonts w:hint="eastAsia" w:ascii="仿宋_GB2312" w:hAnsi="仿宋_GB2312" w:eastAsia="仿宋_GB2312" w:cs="仿宋_GB2312"/>
          <w:color w:val="000000"/>
          <w:spacing w:val="0"/>
          <w:w w:val="100"/>
          <w:position w:val="0"/>
          <w:sz w:val="32"/>
          <w:szCs w:val="32"/>
        </w:rPr>
        <w:t>一）坚持原则，敢于担当，公道正派，清正廉洁。</w:t>
      </w:r>
    </w:p>
    <w:p>
      <w:pPr>
        <w:pStyle w:val="11"/>
        <w:keepNext w:val="0"/>
        <w:keepLines w:val="0"/>
        <w:pageBreakBefore w:val="0"/>
        <w:widowControl w:val="0"/>
        <w:shd w:val="clear" w:color="auto" w:fill="auto"/>
        <w:tabs>
          <w:tab w:val="left" w:pos="1826"/>
        </w:tabs>
        <w:kinsoku/>
        <w:wordWrap/>
        <w:overflowPunct/>
        <w:topLinePunct w:val="0"/>
        <w:autoSpaceDE/>
        <w:autoSpaceDN/>
        <w:bidi w:val="0"/>
        <w:adjustRightInd/>
        <w:snapToGrid/>
        <w:spacing w:before="0" w:after="0" w:line="560" w:lineRule="exact"/>
        <w:ind w:left="440" w:right="0" w:firstLine="620"/>
        <w:jc w:val="both"/>
        <w:textAlignment w:val="auto"/>
        <w:rPr>
          <w:rFonts w:hint="eastAsia" w:ascii="仿宋_GB2312" w:hAnsi="仿宋_GB2312" w:eastAsia="仿宋_GB2312" w:cs="仿宋_GB2312"/>
          <w:sz w:val="32"/>
          <w:szCs w:val="32"/>
        </w:rPr>
      </w:pPr>
      <w:bookmarkStart w:id="7" w:name="bookmark16"/>
      <w:r>
        <w:rPr>
          <w:rFonts w:hint="eastAsia" w:ascii="仿宋_GB2312" w:hAnsi="仿宋_GB2312" w:eastAsia="仿宋_GB2312" w:cs="仿宋_GB2312"/>
          <w:color w:val="000000"/>
          <w:spacing w:val="0"/>
          <w:w w:val="100"/>
          <w:position w:val="0"/>
          <w:sz w:val="32"/>
          <w:szCs w:val="32"/>
        </w:rPr>
        <w:t>（</w:t>
      </w:r>
      <w:bookmarkEnd w:id="7"/>
      <w:r>
        <w:rPr>
          <w:rFonts w:hint="eastAsia" w:ascii="仿宋_GB2312" w:hAnsi="仿宋_GB2312" w:eastAsia="仿宋_GB2312" w:cs="仿宋_GB2312"/>
          <w:color w:val="000000"/>
          <w:spacing w:val="0"/>
          <w:w w:val="100"/>
          <w:position w:val="0"/>
          <w:sz w:val="32"/>
          <w:szCs w:val="32"/>
        </w:rPr>
        <w:t>二）熟悉辅助生殖技术服务管理工作和相关法律法规，掌握 辅助生殖技术相关专业知识，具有较强的发现问题、沟通协调、文 字综合等能力。</w:t>
      </w:r>
    </w:p>
    <w:p>
      <w:pPr>
        <w:pStyle w:val="11"/>
        <w:keepNext w:val="0"/>
        <w:keepLines w:val="0"/>
        <w:pageBreakBefore w:val="0"/>
        <w:widowControl w:val="0"/>
        <w:shd w:val="clear" w:color="auto" w:fill="auto"/>
        <w:tabs>
          <w:tab w:val="left" w:pos="1807"/>
        </w:tabs>
        <w:kinsoku/>
        <w:wordWrap/>
        <w:overflowPunct/>
        <w:topLinePunct w:val="0"/>
        <w:autoSpaceDE/>
        <w:autoSpaceDN/>
        <w:bidi w:val="0"/>
        <w:adjustRightInd/>
        <w:snapToGrid/>
        <w:spacing w:before="0" w:after="0" w:line="560" w:lineRule="exact"/>
        <w:ind w:left="1060" w:right="0" w:firstLine="0"/>
        <w:jc w:val="both"/>
        <w:textAlignment w:val="auto"/>
        <w:rPr>
          <w:rFonts w:hint="eastAsia" w:ascii="仿宋_GB2312" w:hAnsi="仿宋_GB2312" w:eastAsia="仿宋_GB2312" w:cs="仿宋_GB2312"/>
          <w:sz w:val="32"/>
          <w:szCs w:val="32"/>
        </w:rPr>
      </w:pPr>
      <w:bookmarkStart w:id="8" w:name="bookmark17"/>
      <w:r>
        <w:rPr>
          <w:rFonts w:hint="eastAsia" w:ascii="仿宋_GB2312" w:hAnsi="仿宋_GB2312" w:eastAsia="仿宋_GB2312" w:cs="仿宋_GB2312"/>
          <w:color w:val="000000"/>
          <w:spacing w:val="0"/>
          <w:w w:val="100"/>
          <w:position w:val="0"/>
          <w:sz w:val="32"/>
          <w:szCs w:val="32"/>
        </w:rPr>
        <w:t>（</w:t>
      </w:r>
      <w:bookmarkEnd w:id="8"/>
      <w:r>
        <w:rPr>
          <w:rFonts w:hint="eastAsia" w:ascii="仿宋_GB2312" w:hAnsi="仿宋_GB2312" w:eastAsia="仿宋_GB2312" w:cs="仿宋_GB2312"/>
          <w:color w:val="000000"/>
          <w:spacing w:val="0"/>
          <w:w w:val="100"/>
          <w:position w:val="0"/>
          <w:sz w:val="32"/>
          <w:szCs w:val="32"/>
        </w:rPr>
        <w:t>三）身体健康，能胜任工作要求。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40" w:right="0" w:firstLine="62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第六条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省级卫生健康行政部门根据本省（区、市）辅助生殖 技术管理工作需要，制订年度随机抽查计划,确定抽查机构数量。 各省（区、市）每年应当对辖区内20%以上的辅助生殖机构开展随机抽查，且不少于2家。</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40" w:right="0" w:firstLine="620"/>
        <w:jc w:val="both"/>
        <w:textAlignment w:val="auto"/>
        <w:rPr>
          <w:rFonts w:hint="eastAsia" w:ascii="仿宋_GB2312" w:hAnsi="仿宋_GB2312" w:eastAsia="仿宋_GB2312" w:cs="仿宋_GB2312"/>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rPr>
        <w:t>第七条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省级卫生健康行政部门应当将随机抽查工作与国家卫生健康重点监督抽样检查工作相结合，建立健全信息共享、相互衔接、协同配合的综合监管协调机制。</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40" w:right="0" w:firstLine="62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第八条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省级卫生健康行政部门从本省（区、市）辅助生殖机 构名录库或当年度国家卫生健康重点监督抽样检查对象中随机抽 取被检查机构。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40" w:right="0" w:firstLine="62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第九条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省级卫生健康行政部门组织成立检查组。检查</w:t>
      </w:r>
      <w:r>
        <w:rPr>
          <w:rFonts w:hint="eastAsia" w:ascii="仿宋_GB2312" w:hAnsi="仿宋_GB2312" w:eastAsia="仿宋_GB2312" w:cs="仿宋_GB2312"/>
          <w:color w:val="000000"/>
          <w:spacing w:val="0"/>
          <w:w w:val="100"/>
          <w:position w:val="0"/>
          <w:sz w:val="32"/>
          <w:szCs w:val="32"/>
          <w:lang w:eastAsia="zh-CN"/>
        </w:rPr>
        <w:t>组</w:t>
      </w:r>
      <w:r>
        <w:rPr>
          <w:rFonts w:hint="eastAsia" w:ascii="仿宋_GB2312" w:hAnsi="仿宋_GB2312" w:eastAsia="仿宋_GB2312" w:cs="仿宋_GB2312"/>
          <w:color w:val="000000"/>
          <w:spacing w:val="0"/>
          <w:w w:val="100"/>
          <w:position w:val="0"/>
          <w:sz w:val="32"/>
          <w:szCs w:val="32"/>
        </w:rPr>
        <w:t>成员应当包括省级卫生健康行政部门人员、卫生监督人员、相关领域专家。卫生监督人员通过随机抽取产生。省级卫生健康行政部门从本省（区、市）辅助生殖技术随机抽查专家库中随机抽取相关领域专家，专家数量及专业领域分布可参照人类辅助生殖技术与人类精子库审批的相关规定，或根据随机抽查工作的实际需要适当调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第十条</w:t>
      </w:r>
      <w:r>
        <w:rPr>
          <w:rFonts w:hint="eastAsia" w:ascii="仿宋_GB2312" w:hAnsi="仿宋_GB2312" w:eastAsia="仿宋_GB2312" w:cs="仿宋_GB2312"/>
          <w:b/>
          <w:bCs/>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检查组成员实行回避制，与被检查机构有利益关系的检查人员不得参加随机抽查。</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w:t>
      </w:r>
      <w:r>
        <w:rPr>
          <w:rFonts w:hint="eastAsia" w:ascii="黑体" w:hAnsi="黑体" w:eastAsia="黑体" w:cs="黑体"/>
          <w:b w:val="0"/>
          <w:bCs w:val="0"/>
          <w:color w:val="000000"/>
          <w:spacing w:val="0"/>
          <w:w w:val="100"/>
          <w:position w:val="0"/>
          <w:sz w:val="32"/>
          <w:szCs w:val="32"/>
          <w:lang w:eastAsia="zh-CN"/>
        </w:rPr>
        <w:t>十一</w:t>
      </w:r>
      <w:r>
        <w:rPr>
          <w:rFonts w:hint="eastAsia" w:ascii="黑体" w:hAnsi="黑体" w:eastAsia="黑体" w:cs="黑体"/>
          <w:b w:val="0"/>
          <w:bCs w:val="0"/>
          <w:color w:val="000000"/>
          <w:spacing w:val="0"/>
          <w:w w:val="100"/>
          <w:position w:val="0"/>
          <w:sz w:val="32"/>
          <w:szCs w:val="32"/>
        </w:rPr>
        <w:t xml:space="preserve">条 </w:t>
      </w:r>
      <w:r>
        <w:rPr>
          <w:rFonts w:hint="eastAsia" w:ascii="仿宋_GB2312" w:hAnsi="仿宋_GB2312" w:eastAsia="仿宋_GB2312" w:cs="仿宋_GB2312"/>
          <w:color w:val="000000"/>
          <w:spacing w:val="0"/>
          <w:w w:val="100"/>
          <w:position w:val="0"/>
          <w:sz w:val="32"/>
          <w:szCs w:val="32"/>
        </w:rPr>
        <w:t>人类辅助生殖技术随机抽查可重点针对以下内容：</w:t>
      </w:r>
    </w:p>
    <w:p>
      <w:pPr>
        <w:pStyle w:val="11"/>
        <w:keepNext w:val="0"/>
        <w:keepLines w:val="0"/>
        <w:pageBreakBefore w:val="0"/>
        <w:widowControl w:val="0"/>
        <w:shd w:val="clear" w:color="auto" w:fill="auto"/>
        <w:tabs>
          <w:tab w:val="left" w:pos="1726"/>
        </w:tabs>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bookmarkStart w:id="9" w:name="bookmark18"/>
      <w:r>
        <w:rPr>
          <w:rFonts w:hint="eastAsia" w:ascii="仿宋_GB2312" w:hAnsi="仿宋_GB2312" w:eastAsia="仿宋_GB2312" w:cs="仿宋_GB2312"/>
          <w:color w:val="000000"/>
          <w:spacing w:val="0"/>
          <w:w w:val="100"/>
          <w:position w:val="0"/>
          <w:sz w:val="32"/>
          <w:szCs w:val="32"/>
        </w:rPr>
        <w:t>（</w:t>
      </w:r>
      <w:bookmarkEnd w:id="9"/>
      <w:r>
        <w:rPr>
          <w:rFonts w:hint="eastAsia" w:ascii="仿宋_GB2312" w:hAnsi="仿宋_GB2312" w:eastAsia="仿宋_GB2312" w:cs="仿宋_GB2312"/>
          <w:color w:val="000000"/>
          <w:spacing w:val="0"/>
          <w:w w:val="100"/>
          <w:position w:val="0"/>
          <w:sz w:val="32"/>
          <w:szCs w:val="32"/>
        </w:rPr>
        <w:t>一）医疗机构超出批准的技术类别、执业地址开展辅助生殖 技术服务的行为；</w:t>
      </w:r>
    </w:p>
    <w:p>
      <w:pPr>
        <w:pStyle w:val="11"/>
        <w:keepNext w:val="0"/>
        <w:keepLines w:val="0"/>
        <w:pageBreakBefore w:val="0"/>
        <w:widowControl w:val="0"/>
        <w:shd w:val="clear" w:color="auto" w:fill="auto"/>
        <w:tabs>
          <w:tab w:val="left" w:pos="1712"/>
        </w:tabs>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bookmarkStart w:id="10" w:name="bookmark19"/>
      <w:r>
        <w:rPr>
          <w:rFonts w:hint="eastAsia" w:ascii="仿宋_GB2312" w:hAnsi="仿宋_GB2312" w:eastAsia="仿宋_GB2312" w:cs="仿宋_GB2312"/>
          <w:color w:val="000000"/>
          <w:spacing w:val="0"/>
          <w:w w:val="100"/>
          <w:position w:val="0"/>
          <w:sz w:val="32"/>
          <w:szCs w:val="32"/>
        </w:rPr>
        <w:t>（</w:t>
      </w:r>
      <w:bookmarkEnd w:id="10"/>
      <w:r>
        <w:rPr>
          <w:rFonts w:hint="eastAsia" w:ascii="仿宋_GB2312" w:hAnsi="仿宋_GB2312" w:eastAsia="仿宋_GB2312" w:cs="仿宋_GB2312"/>
          <w:color w:val="000000"/>
          <w:spacing w:val="0"/>
          <w:w w:val="100"/>
          <w:position w:val="0"/>
          <w:sz w:val="32"/>
          <w:szCs w:val="32"/>
        </w:rPr>
        <w:t>二）工作人员超出注册的执业机构、执业类别、执业范围开展辅助生殖技术服务的行为；</w:t>
      </w:r>
    </w:p>
    <w:p>
      <w:pPr>
        <w:pStyle w:val="11"/>
        <w:keepNext w:val="0"/>
        <w:keepLines w:val="0"/>
        <w:pageBreakBefore w:val="0"/>
        <w:widowControl w:val="0"/>
        <w:shd w:val="clear" w:color="auto" w:fill="auto"/>
        <w:tabs>
          <w:tab w:val="left" w:pos="1712"/>
          <w:tab w:val="left" w:pos="7387"/>
        </w:tabs>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bookmarkStart w:id="11" w:name="bookmark20"/>
      <w:r>
        <w:rPr>
          <w:rFonts w:hint="eastAsia" w:ascii="仿宋_GB2312" w:hAnsi="仿宋_GB2312" w:eastAsia="仿宋_GB2312" w:cs="仿宋_GB2312"/>
          <w:color w:val="000000"/>
          <w:spacing w:val="0"/>
          <w:w w:val="100"/>
          <w:position w:val="0"/>
          <w:sz w:val="32"/>
          <w:szCs w:val="32"/>
        </w:rPr>
        <w:t>（</w:t>
      </w:r>
      <w:bookmarkEnd w:id="11"/>
      <w:r>
        <w:rPr>
          <w:rFonts w:hint="eastAsia" w:ascii="仿宋_GB2312" w:hAnsi="仿宋_GB2312" w:eastAsia="仿宋_GB2312" w:cs="仿宋_GB2312"/>
          <w:color w:val="000000"/>
          <w:spacing w:val="0"/>
          <w:w w:val="100"/>
          <w:position w:val="0"/>
          <w:sz w:val="32"/>
          <w:szCs w:val="32"/>
        </w:rPr>
        <w:t>三）买卖配子、合子、胚胎的行为；</w:t>
      </w:r>
      <w:r>
        <w:rPr>
          <w:rFonts w:hint="eastAsia" w:ascii="仿宋_GB2312" w:hAnsi="仿宋_GB2312" w:eastAsia="仿宋_GB2312" w:cs="仿宋_GB2312"/>
          <w:color w:val="000000"/>
          <w:spacing w:val="0"/>
          <w:w w:val="100"/>
          <w:position w:val="0"/>
          <w:sz w:val="32"/>
          <w:szCs w:val="32"/>
        </w:rPr>
        <w:tab/>
      </w:r>
    </w:p>
    <w:p>
      <w:pPr>
        <w:pStyle w:val="11"/>
        <w:keepNext w:val="0"/>
        <w:keepLines w:val="0"/>
        <w:pageBreakBefore w:val="0"/>
        <w:widowControl w:val="0"/>
        <w:shd w:val="clear" w:color="auto" w:fill="auto"/>
        <w:tabs>
          <w:tab w:val="left" w:pos="1712"/>
        </w:tabs>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bookmarkStart w:id="12" w:name="bookmark21"/>
      <w:r>
        <w:rPr>
          <w:rFonts w:hint="eastAsia" w:ascii="仿宋_GB2312" w:hAnsi="仿宋_GB2312" w:eastAsia="仿宋_GB2312" w:cs="仿宋_GB2312"/>
          <w:color w:val="000000"/>
          <w:spacing w:val="0"/>
          <w:w w:val="100"/>
          <w:position w:val="0"/>
          <w:sz w:val="32"/>
          <w:szCs w:val="32"/>
        </w:rPr>
        <w:t>（</w:t>
      </w:r>
      <w:bookmarkEnd w:id="12"/>
      <w:r>
        <w:rPr>
          <w:rFonts w:hint="eastAsia" w:ascii="仿宋_GB2312" w:hAnsi="仿宋_GB2312" w:eastAsia="仿宋_GB2312" w:cs="仿宋_GB2312"/>
          <w:color w:val="000000"/>
          <w:spacing w:val="0"/>
          <w:w w:val="100"/>
          <w:position w:val="0"/>
          <w:sz w:val="32"/>
          <w:szCs w:val="32"/>
        </w:rPr>
        <w:t>四）实施代孕或参与实施代孕的行为；</w:t>
      </w:r>
    </w:p>
    <w:p>
      <w:pPr>
        <w:pStyle w:val="11"/>
        <w:keepNext w:val="0"/>
        <w:keepLines w:val="0"/>
        <w:pageBreakBefore w:val="0"/>
        <w:widowControl w:val="0"/>
        <w:shd w:val="clear" w:color="auto" w:fill="auto"/>
        <w:tabs>
          <w:tab w:val="left" w:pos="1712"/>
        </w:tabs>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bookmarkStart w:id="13" w:name="bookmark22"/>
      <w:r>
        <w:rPr>
          <w:rFonts w:hint="eastAsia" w:ascii="仿宋_GB2312" w:hAnsi="仿宋_GB2312" w:eastAsia="仿宋_GB2312" w:cs="仿宋_GB2312"/>
          <w:color w:val="000000"/>
          <w:spacing w:val="0"/>
          <w:w w:val="100"/>
          <w:position w:val="0"/>
          <w:sz w:val="32"/>
          <w:szCs w:val="32"/>
        </w:rPr>
        <w:t>（</w:t>
      </w:r>
      <w:bookmarkEnd w:id="13"/>
      <w:r>
        <w:rPr>
          <w:rFonts w:hint="eastAsia" w:ascii="仿宋_GB2312" w:hAnsi="仿宋_GB2312" w:eastAsia="仿宋_GB2312" w:cs="仿宋_GB2312"/>
          <w:color w:val="000000"/>
          <w:spacing w:val="0"/>
          <w:w w:val="100"/>
          <w:position w:val="0"/>
          <w:sz w:val="32"/>
          <w:szCs w:val="32"/>
        </w:rPr>
        <w:t>五）擅自进行无医学指征性别选择的行为；</w:t>
      </w:r>
    </w:p>
    <w:p>
      <w:pPr>
        <w:pStyle w:val="11"/>
        <w:keepNext w:val="0"/>
        <w:keepLines w:val="0"/>
        <w:pageBreakBefore w:val="0"/>
        <w:widowControl w:val="0"/>
        <w:shd w:val="clear" w:color="auto" w:fill="auto"/>
        <w:tabs>
          <w:tab w:val="left" w:pos="1712"/>
        </w:tabs>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bookmarkStart w:id="14" w:name="bookmark23"/>
      <w:r>
        <w:rPr>
          <w:rFonts w:hint="eastAsia" w:ascii="仿宋_GB2312" w:hAnsi="仿宋_GB2312" w:eastAsia="仿宋_GB2312" w:cs="仿宋_GB2312"/>
          <w:color w:val="000000"/>
          <w:spacing w:val="0"/>
          <w:w w:val="100"/>
          <w:position w:val="0"/>
          <w:sz w:val="32"/>
          <w:szCs w:val="32"/>
        </w:rPr>
        <w:t>（</w:t>
      </w:r>
      <w:bookmarkEnd w:id="14"/>
      <w:r>
        <w:rPr>
          <w:rFonts w:hint="eastAsia" w:ascii="仿宋_GB2312" w:hAnsi="仿宋_GB2312" w:eastAsia="仿宋_GB2312" w:cs="仿宋_GB2312"/>
          <w:color w:val="000000"/>
          <w:spacing w:val="0"/>
          <w:w w:val="100"/>
          <w:position w:val="0"/>
          <w:sz w:val="32"/>
          <w:szCs w:val="32"/>
        </w:rPr>
        <w:t>六）使用不具有人类精子库资质机构提供的精子的行为；</w:t>
      </w:r>
    </w:p>
    <w:p>
      <w:pPr>
        <w:pStyle w:val="11"/>
        <w:keepNext w:val="0"/>
        <w:keepLines w:val="0"/>
        <w:pageBreakBefore w:val="0"/>
        <w:widowControl w:val="0"/>
        <w:shd w:val="clear" w:color="auto" w:fill="auto"/>
        <w:tabs>
          <w:tab w:val="left" w:pos="1706"/>
        </w:tabs>
        <w:kinsoku/>
        <w:wordWrap/>
        <w:overflowPunct/>
        <w:topLinePunct w:val="0"/>
        <w:autoSpaceDE/>
        <w:autoSpaceDN/>
        <w:bidi w:val="0"/>
        <w:adjustRightInd/>
        <w:snapToGrid/>
        <w:spacing w:before="0" w:after="0" w:line="560" w:lineRule="exact"/>
        <w:ind w:left="340" w:right="0" w:firstLine="640"/>
        <w:jc w:val="both"/>
        <w:textAlignment w:val="auto"/>
        <w:rPr>
          <w:rFonts w:hint="eastAsia" w:ascii="仿宋_GB2312" w:hAnsi="仿宋_GB2312" w:eastAsia="仿宋_GB2312" w:cs="仿宋_GB2312"/>
          <w:sz w:val="32"/>
          <w:szCs w:val="32"/>
        </w:rPr>
      </w:pPr>
      <w:bookmarkStart w:id="15" w:name="bookmark24"/>
      <w:r>
        <w:rPr>
          <w:rFonts w:hint="eastAsia" w:ascii="仿宋_GB2312" w:hAnsi="仿宋_GB2312" w:eastAsia="仿宋_GB2312" w:cs="仿宋_GB2312"/>
          <w:color w:val="000000"/>
          <w:spacing w:val="0"/>
          <w:w w:val="100"/>
          <w:position w:val="0"/>
          <w:sz w:val="32"/>
          <w:szCs w:val="32"/>
        </w:rPr>
        <w:t>（</w:t>
      </w:r>
      <w:bookmarkEnd w:id="15"/>
      <w:r>
        <w:rPr>
          <w:rFonts w:hint="eastAsia" w:ascii="仿宋_GB2312" w:hAnsi="仿宋_GB2312" w:eastAsia="仿宋_GB2312" w:cs="仿宋_GB2312"/>
          <w:color w:val="000000"/>
          <w:spacing w:val="0"/>
          <w:w w:val="100"/>
          <w:position w:val="0"/>
          <w:sz w:val="32"/>
          <w:szCs w:val="32"/>
        </w:rPr>
        <w:t>七）放宽人类辅助生殖技术适应症，滥用人类辅助生殖技术 的行为；</w:t>
      </w:r>
    </w:p>
    <w:p>
      <w:pPr>
        <w:pStyle w:val="11"/>
        <w:keepNext w:val="0"/>
        <w:keepLines w:val="0"/>
        <w:pageBreakBefore w:val="0"/>
        <w:widowControl w:val="0"/>
        <w:shd w:val="clear" w:color="auto" w:fill="auto"/>
        <w:tabs>
          <w:tab w:val="left" w:pos="1712"/>
        </w:tabs>
        <w:kinsoku/>
        <w:wordWrap/>
        <w:overflowPunct/>
        <w:topLinePunct w:val="0"/>
        <w:autoSpaceDE/>
        <w:autoSpaceDN/>
        <w:bidi w:val="0"/>
        <w:adjustRightInd/>
        <w:snapToGrid/>
        <w:spacing w:before="0" w:after="0" w:line="560" w:lineRule="exact"/>
        <w:ind w:left="0" w:right="0" w:firstLine="960"/>
        <w:jc w:val="both"/>
        <w:textAlignment w:val="auto"/>
        <w:rPr>
          <w:rFonts w:hint="eastAsia" w:ascii="仿宋_GB2312" w:hAnsi="仿宋_GB2312" w:eastAsia="仿宋_GB2312" w:cs="仿宋_GB2312"/>
          <w:sz w:val="32"/>
          <w:szCs w:val="32"/>
        </w:rPr>
      </w:pPr>
      <w:bookmarkStart w:id="16" w:name="bookmark25"/>
      <w:r>
        <w:rPr>
          <w:rFonts w:hint="eastAsia" w:ascii="仿宋_GB2312" w:hAnsi="仿宋_GB2312" w:eastAsia="仿宋_GB2312" w:cs="仿宋_GB2312"/>
          <w:color w:val="000000"/>
          <w:spacing w:val="0"/>
          <w:w w:val="100"/>
          <w:position w:val="0"/>
          <w:sz w:val="32"/>
          <w:szCs w:val="32"/>
        </w:rPr>
        <w:t>（</w:t>
      </w:r>
      <w:bookmarkEnd w:id="16"/>
      <w:r>
        <w:rPr>
          <w:rFonts w:hint="eastAsia" w:ascii="仿宋_GB2312" w:hAnsi="仿宋_GB2312" w:eastAsia="仿宋_GB2312" w:cs="仿宋_GB2312"/>
          <w:color w:val="000000"/>
          <w:spacing w:val="0"/>
          <w:w w:val="100"/>
          <w:position w:val="0"/>
          <w:sz w:val="32"/>
          <w:szCs w:val="32"/>
        </w:rPr>
        <w:t>八）生殖医学伦理委员会建设和工作开展情况，落实有利于</w:t>
      </w:r>
    </w:p>
    <w:p>
      <w:pPr>
        <w:pStyle w:val="11"/>
        <w:keepNext w:val="0"/>
        <w:keepLines w:val="0"/>
        <w:pageBreakBefore w:val="0"/>
        <w:widowControl w:val="0"/>
        <w:shd w:val="clear" w:color="auto" w:fill="auto"/>
        <w:tabs>
          <w:tab w:val="left" w:pos="7631"/>
        </w:tabs>
        <w:kinsoku/>
        <w:wordWrap/>
        <w:overflowPunct/>
        <w:topLinePunct w:val="0"/>
        <w:autoSpaceDE/>
        <w:autoSpaceDN/>
        <w:bidi w:val="0"/>
        <w:adjustRightInd/>
        <w:snapToGrid/>
        <w:spacing w:before="0" w:after="0"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患者、知情同意、保护后代、社会公益、保密、严防商业化等伦理原则的情况；</w:t>
      </w:r>
      <w:r>
        <w:rPr>
          <w:rFonts w:hint="eastAsia" w:ascii="仿宋_GB2312" w:hAnsi="仿宋_GB2312" w:eastAsia="仿宋_GB2312" w:cs="仿宋_GB2312"/>
          <w:color w:val="000000"/>
          <w:spacing w:val="0"/>
          <w:w w:val="100"/>
          <w:position w:val="0"/>
          <w:sz w:val="32"/>
          <w:szCs w:val="32"/>
        </w:rPr>
        <w:tab/>
      </w:r>
    </w:p>
    <w:p>
      <w:pPr>
        <w:pStyle w:val="11"/>
        <w:keepNext w:val="0"/>
        <w:keepLines w:val="0"/>
        <w:pageBreakBefore w:val="0"/>
        <w:widowControl w:val="0"/>
        <w:shd w:val="clear" w:color="auto" w:fill="auto"/>
        <w:tabs>
          <w:tab w:val="left" w:pos="1712"/>
        </w:tabs>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bookmarkStart w:id="17" w:name="bookmark26"/>
      <w:r>
        <w:rPr>
          <w:rFonts w:hint="eastAsia" w:ascii="仿宋_GB2312" w:hAnsi="仿宋_GB2312" w:eastAsia="仿宋_GB2312" w:cs="仿宋_GB2312"/>
          <w:color w:val="000000"/>
          <w:spacing w:val="0"/>
          <w:w w:val="100"/>
          <w:position w:val="0"/>
          <w:sz w:val="32"/>
          <w:szCs w:val="32"/>
        </w:rPr>
        <w:t>（</w:t>
      </w:r>
      <w:bookmarkEnd w:id="17"/>
      <w:r>
        <w:rPr>
          <w:rFonts w:hint="eastAsia" w:ascii="仿宋_GB2312" w:hAnsi="仿宋_GB2312" w:eastAsia="仿宋_GB2312" w:cs="仿宋_GB2312"/>
          <w:color w:val="000000"/>
          <w:spacing w:val="0"/>
          <w:w w:val="100"/>
          <w:position w:val="0"/>
          <w:sz w:val="32"/>
          <w:szCs w:val="32"/>
        </w:rPr>
        <w:t>九）辅助生殖机构内部管理和质控机制建设情况;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（十）实验室管理情况；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（十一）人类辅助生殖技术并发症的防治情况；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color w:val="000000"/>
          <w:spacing w:val="0"/>
          <w:w w:val="100"/>
          <w:position w:val="0"/>
          <w:sz w:val="32"/>
          <w:szCs w:val="32"/>
        </w:rPr>
      </w:pPr>
      <w:r>
        <w:rPr>
          <w:rFonts w:hint="eastAsia" w:ascii="仿宋_GB2312" w:hAnsi="仿宋_GB2312" w:eastAsia="仿宋_GB2312" w:cs="仿宋_GB2312"/>
          <w:color w:val="000000"/>
          <w:spacing w:val="0"/>
          <w:w w:val="100"/>
          <w:position w:val="0"/>
          <w:sz w:val="32"/>
          <w:szCs w:val="32"/>
        </w:rPr>
        <w:t>（十二）病案书写质量及医疗档案管理情况；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color w:val="000000"/>
          <w:spacing w:val="0"/>
          <w:w w:val="100"/>
          <w:position w:val="0"/>
          <w:sz w:val="32"/>
          <w:szCs w:val="32"/>
          <w:lang w:eastAsia="zh-CN"/>
        </w:rPr>
      </w:pPr>
      <w:r>
        <w:rPr>
          <w:rFonts w:hint="eastAsia" w:ascii="仿宋_GB2312" w:hAnsi="仿宋_GB2312" w:eastAsia="仿宋_GB2312" w:cs="仿宋_GB2312"/>
          <w:color w:val="000000"/>
          <w:spacing w:val="0"/>
          <w:w w:val="100"/>
          <w:position w:val="0"/>
          <w:sz w:val="32"/>
          <w:szCs w:val="32"/>
        </w:rPr>
        <w:t>（十三）与临床、实验室质量密切相关的数据质控和分析情况</w:t>
      </w:r>
      <w:r>
        <w:rPr>
          <w:rFonts w:hint="eastAsia" w:ascii="仿宋_GB2312" w:hAnsi="仿宋_GB2312" w:eastAsia="仿宋_GB2312" w:cs="仿宋_GB2312"/>
          <w:color w:val="000000"/>
          <w:spacing w:val="0"/>
          <w:w w:val="100"/>
          <w:position w:val="0"/>
          <w:sz w:val="32"/>
          <w:szCs w:val="32"/>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96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（十四）其他落实法律法规、规章和规范性文件要求的情况。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60" w:line="560" w:lineRule="exact"/>
        <w:ind w:left="104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第十二条</w:t>
      </w:r>
      <w:r>
        <w:rPr>
          <w:rFonts w:hint="eastAsia" w:ascii="仿宋_GB2312" w:hAnsi="仿宋_GB2312" w:eastAsia="仿宋_GB2312" w:cs="仿宋_GB2312"/>
          <w:b/>
          <w:bCs/>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rPr>
        <w:t>人类精子库随机抽查可重点针对以下内容：</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18" w:name="bookmark27"/>
      <w:r>
        <w:rPr>
          <w:rFonts w:hint="eastAsia" w:ascii="仿宋_GB2312" w:hAnsi="仿宋_GB2312" w:eastAsia="仿宋_GB2312" w:cs="仿宋_GB2312"/>
          <w:color w:val="000000"/>
          <w:spacing w:val="0"/>
          <w:w w:val="100"/>
          <w:position w:val="0"/>
          <w:sz w:val="32"/>
          <w:szCs w:val="32"/>
        </w:rPr>
        <w:t>（</w:t>
      </w:r>
      <w:bookmarkEnd w:id="18"/>
      <w:r>
        <w:rPr>
          <w:rFonts w:hint="eastAsia" w:ascii="仿宋_GB2312" w:hAnsi="仿宋_GB2312" w:eastAsia="仿宋_GB2312" w:cs="仿宋_GB2312"/>
          <w:color w:val="000000"/>
          <w:spacing w:val="0"/>
          <w:w w:val="100"/>
          <w:position w:val="0"/>
          <w:sz w:val="32"/>
          <w:szCs w:val="32"/>
        </w:rPr>
        <w:t>一）向不具有资质的机构提供精液的行为；</w:t>
      </w:r>
    </w:p>
    <w:p>
      <w:pPr>
        <w:pStyle w:val="11"/>
        <w:keepNext w:val="0"/>
        <w:keepLines w:val="0"/>
        <w:pageBreakBefore w:val="0"/>
        <w:widowControl w:val="0"/>
        <w:shd w:val="clear" w:color="auto" w:fill="auto"/>
        <w:tabs>
          <w:tab w:val="left" w:pos="1801"/>
        </w:tabs>
        <w:kinsoku/>
        <w:wordWrap/>
        <w:overflowPunct/>
        <w:topLinePunct w:val="0"/>
        <w:autoSpaceDE/>
        <w:autoSpaceDN/>
        <w:bidi w:val="0"/>
        <w:adjustRightInd/>
        <w:snapToGrid/>
        <w:spacing w:before="0" w:after="0" w:line="560" w:lineRule="exact"/>
        <w:ind w:left="420" w:right="0" w:firstLine="640"/>
        <w:jc w:val="both"/>
        <w:textAlignment w:val="auto"/>
        <w:rPr>
          <w:rFonts w:hint="eastAsia" w:ascii="仿宋_GB2312" w:hAnsi="仿宋_GB2312" w:eastAsia="仿宋_GB2312" w:cs="仿宋_GB2312"/>
          <w:sz w:val="32"/>
          <w:szCs w:val="32"/>
        </w:rPr>
      </w:pPr>
      <w:bookmarkStart w:id="19" w:name="bookmark28"/>
      <w:r>
        <w:rPr>
          <w:rFonts w:hint="eastAsia" w:ascii="仿宋_GB2312" w:hAnsi="仿宋_GB2312" w:eastAsia="仿宋_GB2312" w:cs="仿宋_GB2312"/>
          <w:color w:val="000000"/>
          <w:spacing w:val="0"/>
          <w:w w:val="100"/>
          <w:position w:val="0"/>
          <w:sz w:val="32"/>
          <w:szCs w:val="32"/>
        </w:rPr>
        <w:t>（</w:t>
      </w:r>
      <w:bookmarkEnd w:id="19"/>
      <w:r>
        <w:rPr>
          <w:rFonts w:hint="eastAsia" w:ascii="仿宋_GB2312" w:hAnsi="仿宋_GB2312" w:eastAsia="仿宋_GB2312" w:cs="仿宋_GB2312"/>
          <w:color w:val="000000"/>
          <w:spacing w:val="0"/>
          <w:w w:val="100"/>
          <w:position w:val="0"/>
          <w:sz w:val="32"/>
          <w:szCs w:val="32"/>
        </w:rPr>
        <w:t>二）向医疗机构提供新鲜精液、未经检验或检验不合格的精 液的行为；</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0" w:name="bookmark29"/>
      <w:r>
        <w:rPr>
          <w:rFonts w:hint="eastAsia" w:ascii="仿宋_GB2312" w:hAnsi="仿宋_GB2312" w:eastAsia="仿宋_GB2312" w:cs="仿宋_GB2312"/>
          <w:color w:val="000000"/>
          <w:spacing w:val="0"/>
          <w:w w:val="100"/>
          <w:position w:val="0"/>
          <w:sz w:val="32"/>
          <w:szCs w:val="32"/>
        </w:rPr>
        <w:t>（</w:t>
      </w:r>
      <w:bookmarkEnd w:id="20"/>
      <w:r>
        <w:rPr>
          <w:rFonts w:hint="eastAsia" w:ascii="仿宋_GB2312" w:hAnsi="仿宋_GB2312" w:eastAsia="仿宋_GB2312" w:cs="仿宋_GB2312"/>
          <w:color w:val="000000"/>
          <w:spacing w:val="0"/>
          <w:w w:val="100"/>
          <w:position w:val="0"/>
          <w:sz w:val="32"/>
          <w:szCs w:val="32"/>
        </w:rPr>
        <w:t>三）未按规定对供精者进行健康检查的行为；</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1" w:name="bookmark30"/>
      <w:r>
        <w:rPr>
          <w:rFonts w:hint="eastAsia" w:ascii="仿宋_GB2312" w:hAnsi="仿宋_GB2312" w:eastAsia="仿宋_GB2312" w:cs="仿宋_GB2312"/>
          <w:color w:val="000000"/>
          <w:spacing w:val="0"/>
          <w:w w:val="100"/>
          <w:position w:val="0"/>
          <w:sz w:val="32"/>
          <w:szCs w:val="32"/>
        </w:rPr>
        <w:t>（</w:t>
      </w:r>
      <w:bookmarkEnd w:id="21"/>
      <w:r>
        <w:rPr>
          <w:rFonts w:hint="eastAsia" w:ascii="仿宋_GB2312" w:hAnsi="仿宋_GB2312" w:eastAsia="仿宋_GB2312" w:cs="仿宋_GB2312"/>
          <w:color w:val="000000"/>
          <w:spacing w:val="0"/>
          <w:w w:val="100"/>
          <w:position w:val="0"/>
          <w:sz w:val="32"/>
          <w:szCs w:val="32"/>
        </w:rPr>
        <w:t>四）供精者档案管理情况；</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2" w:name="bookmark31"/>
      <w:r>
        <w:rPr>
          <w:rFonts w:hint="eastAsia" w:ascii="仿宋_GB2312" w:hAnsi="仿宋_GB2312" w:eastAsia="仿宋_GB2312" w:cs="仿宋_GB2312"/>
          <w:color w:val="000000"/>
          <w:spacing w:val="0"/>
          <w:w w:val="100"/>
          <w:position w:val="0"/>
          <w:sz w:val="32"/>
          <w:szCs w:val="32"/>
        </w:rPr>
        <w:t>（</w:t>
      </w:r>
      <w:bookmarkEnd w:id="22"/>
      <w:r>
        <w:rPr>
          <w:rFonts w:hint="eastAsia" w:ascii="仿宋_GB2312" w:hAnsi="仿宋_GB2312" w:eastAsia="仿宋_GB2312" w:cs="仿宋_GB2312"/>
          <w:color w:val="000000"/>
          <w:spacing w:val="0"/>
          <w:w w:val="100"/>
          <w:position w:val="0"/>
          <w:sz w:val="32"/>
          <w:szCs w:val="32"/>
        </w:rPr>
        <w:t>五）实验室管理情况；</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3" w:name="bookmark32"/>
      <w:r>
        <w:rPr>
          <w:rFonts w:hint="eastAsia" w:ascii="仿宋_GB2312" w:hAnsi="仿宋_GB2312" w:eastAsia="仿宋_GB2312" w:cs="仿宋_GB2312"/>
          <w:color w:val="000000"/>
          <w:spacing w:val="0"/>
          <w:w w:val="100"/>
          <w:position w:val="0"/>
          <w:sz w:val="32"/>
          <w:szCs w:val="32"/>
        </w:rPr>
        <w:t>（</w:t>
      </w:r>
      <w:bookmarkEnd w:id="23"/>
      <w:r>
        <w:rPr>
          <w:rFonts w:hint="eastAsia" w:ascii="仿宋_GB2312" w:hAnsi="仿宋_GB2312" w:eastAsia="仿宋_GB2312" w:cs="仿宋_GB2312"/>
          <w:color w:val="000000"/>
          <w:spacing w:val="0"/>
          <w:w w:val="100"/>
          <w:position w:val="0"/>
          <w:sz w:val="32"/>
          <w:szCs w:val="32"/>
        </w:rPr>
        <w:t>六）对自精储存的管理情况；</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4" w:name="bookmark33"/>
      <w:r>
        <w:rPr>
          <w:rFonts w:hint="eastAsia" w:ascii="仿宋_GB2312" w:hAnsi="仿宋_GB2312" w:eastAsia="仿宋_GB2312" w:cs="仿宋_GB2312"/>
          <w:color w:val="000000"/>
          <w:spacing w:val="0"/>
          <w:w w:val="100"/>
          <w:position w:val="0"/>
          <w:sz w:val="32"/>
          <w:szCs w:val="32"/>
        </w:rPr>
        <w:t>（</w:t>
      </w:r>
      <w:bookmarkEnd w:id="24"/>
      <w:r>
        <w:rPr>
          <w:rFonts w:hint="eastAsia" w:ascii="仿宋_GB2312" w:hAnsi="仿宋_GB2312" w:eastAsia="仿宋_GB2312" w:cs="仿宋_GB2312"/>
          <w:color w:val="000000"/>
          <w:spacing w:val="0"/>
          <w:w w:val="100"/>
          <w:position w:val="0"/>
          <w:sz w:val="32"/>
          <w:szCs w:val="32"/>
        </w:rPr>
        <w:t>七）开展对外供精和随访工作情况；</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5" w:name="bookmark34"/>
      <w:r>
        <w:rPr>
          <w:rFonts w:hint="eastAsia" w:ascii="仿宋_GB2312" w:hAnsi="仿宋_GB2312" w:eastAsia="仿宋_GB2312" w:cs="仿宋_GB2312"/>
          <w:color w:val="000000"/>
          <w:spacing w:val="0"/>
          <w:w w:val="100"/>
          <w:position w:val="0"/>
          <w:sz w:val="32"/>
          <w:szCs w:val="32"/>
        </w:rPr>
        <w:t>（</w:t>
      </w:r>
      <w:bookmarkEnd w:id="25"/>
      <w:r>
        <w:rPr>
          <w:rFonts w:hint="eastAsia" w:ascii="仿宋_GB2312" w:hAnsi="仿宋_GB2312" w:eastAsia="仿宋_GB2312" w:cs="仿宋_GB2312"/>
          <w:color w:val="000000"/>
          <w:spacing w:val="0"/>
          <w:w w:val="100"/>
          <w:position w:val="0"/>
          <w:sz w:val="32"/>
          <w:szCs w:val="32"/>
        </w:rPr>
        <w:t>八）人类精子库伦理原则落实情况；</w:t>
      </w:r>
    </w:p>
    <w:p>
      <w:pPr>
        <w:pStyle w:val="11"/>
        <w:keepNext w:val="0"/>
        <w:keepLines w:val="0"/>
        <w:pageBreakBefore w:val="0"/>
        <w:widowControl w:val="0"/>
        <w:shd w:val="clear" w:color="auto" w:fill="auto"/>
        <w:tabs>
          <w:tab w:val="left" w:pos="1787"/>
        </w:tabs>
        <w:kinsoku/>
        <w:wordWrap/>
        <w:overflowPunct/>
        <w:topLinePunct w:val="0"/>
        <w:autoSpaceDE/>
        <w:autoSpaceDN/>
        <w:bidi w:val="0"/>
        <w:adjustRightInd/>
        <w:snapToGrid/>
        <w:spacing w:before="0" w:after="0" w:line="560" w:lineRule="exact"/>
        <w:ind w:left="1040" w:right="0" w:firstLine="0"/>
        <w:jc w:val="left"/>
        <w:textAlignment w:val="auto"/>
        <w:rPr>
          <w:rFonts w:hint="eastAsia" w:ascii="仿宋_GB2312" w:hAnsi="仿宋_GB2312" w:eastAsia="仿宋_GB2312" w:cs="仿宋_GB2312"/>
          <w:sz w:val="32"/>
          <w:szCs w:val="32"/>
        </w:rPr>
      </w:pPr>
      <w:bookmarkStart w:id="26" w:name="bookmark35"/>
      <w:r>
        <w:rPr>
          <w:rFonts w:hint="eastAsia" w:ascii="仿宋_GB2312" w:hAnsi="仿宋_GB2312" w:eastAsia="仿宋_GB2312" w:cs="仿宋_GB2312"/>
          <w:color w:val="000000"/>
          <w:spacing w:val="0"/>
          <w:w w:val="100"/>
          <w:position w:val="0"/>
          <w:sz w:val="32"/>
          <w:szCs w:val="32"/>
        </w:rPr>
        <w:t>（</w:t>
      </w:r>
      <w:bookmarkEnd w:id="26"/>
      <w:r>
        <w:rPr>
          <w:rFonts w:hint="eastAsia" w:ascii="仿宋_GB2312" w:hAnsi="仿宋_GB2312" w:eastAsia="仿宋_GB2312" w:cs="仿宋_GB2312"/>
          <w:color w:val="000000"/>
          <w:spacing w:val="0"/>
          <w:w w:val="100"/>
          <w:position w:val="0"/>
          <w:sz w:val="32"/>
          <w:szCs w:val="32"/>
        </w:rPr>
        <w:t>九）其他落实法律法规、规章和规范性文件要求的情况。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第十三条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省级卫生健康行政部门可根据本省（区、市）辅助生殖技术管理重点和被检查机构情况确定检查重点内容。</w:t>
      </w:r>
    </w:p>
    <w:p>
      <w:pPr>
        <w:pStyle w:val="11"/>
        <w:keepNext w:val="0"/>
        <w:keepLines w:val="0"/>
        <w:pageBreakBefore w:val="0"/>
        <w:widowControl w:val="0"/>
        <w:shd w:val="clear" w:color="auto" w:fill="auto"/>
        <w:tabs>
          <w:tab w:val="left" w:pos="8556"/>
        </w:tabs>
        <w:kinsoku/>
        <w:wordWrap/>
        <w:overflowPunct/>
        <w:topLinePunct w:val="0"/>
        <w:autoSpaceDE/>
        <w:autoSpaceDN/>
        <w:bidi w:val="0"/>
        <w:adjustRightInd/>
        <w:snapToGrid/>
        <w:spacing w:before="0" w:after="0" w:line="560" w:lineRule="exact"/>
        <w:ind w:left="4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第十四条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省级卫生健康行政部门在确定被检查机构后不得提前通知被检查机构。</w:t>
      </w:r>
      <w:r>
        <w:rPr>
          <w:rFonts w:hint="eastAsia" w:ascii="仿宋_GB2312" w:hAnsi="仿宋_GB2312" w:eastAsia="仿宋_GB2312" w:cs="仿宋_GB2312"/>
          <w:color w:val="000000"/>
          <w:spacing w:val="0"/>
          <w:w w:val="100"/>
          <w:position w:val="0"/>
          <w:sz w:val="32"/>
          <w:szCs w:val="32"/>
        </w:rPr>
        <w:tab/>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第十五条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检查采取听取汇报、查阅资料、个别谈话、现场检 查等方式，根据工作需要可采取暗访方式。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120" w:line="560" w:lineRule="exact"/>
        <w:ind w:left="4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第十六条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检查过程中</w:t>
      </w:r>
      <w:r>
        <w:rPr>
          <w:rFonts w:hint="eastAsia" w:ascii="仿宋_GB2312" w:hAnsi="仿宋_GB2312" w:eastAsia="仿宋_GB2312" w:cs="仿宋_GB2312"/>
          <w:b w:val="0"/>
          <w:bCs w:val="0"/>
          <w:color w:val="000000"/>
          <w:spacing w:val="0"/>
          <w:w w:val="100"/>
          <w:position w:val="0"/>
          <w:sz w:val="32"/>
          <w:szCs w:val="32"/>
        </w:rPr>
        <w:t>，</w:t>
      </w:r>
      <w:r>
        <w:rPr>
          <w:rFonts w:hint="eastAsia" w:ascii="仿宋_GB2312" w:hAnsi="仿宋_GB2312" w:eastAsia="仿宋_GB2312" w:cs="仿宋_GB2312"/>
          <w:color w:val="000000"/>
          <w:spacing w:val="0"/>
          <w:w w:val="100"/>
          <w:position w:val="0"/>
          <w:sz w:val="32"/>
          <w:szCs w:val="32"/>
        </w:rPr>
        <w:t>检查组应当及时做好检查工作记录, 详细记录现场状况、发现的问题、询问对象和内容等。发现涉嫌违法违规情形的，应当即时取证，必要时通知当地卫生健康行政部门或卫生监督部门依法采取相应措施。</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第十七条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检查时长由检查组根据需要确定，以能够查清查实问题为原则。</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560" w:line="560" w:lineRule="exact"/>
        <w:ind w:left="3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rPr>
        <w:t>第十八条</w:t>
      </w:r>
      <w:r>
        <w:rPr>
          <w:rFonts w:hint="eastAsia" w:ascii="黑体" w:hAnsi="黑体" w:eastAsia="黑体" w:cs="黑体"/>
          <w:b w:val="0"/>
          <w:bCs w:val="0"/>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检查组的食宿、交通费用等由组织随机抽查的省级卫生健康行政部门承担，不得向被检查机构摊派任何费用。</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bookmarkStart w:id="27" w:name="bookmark38"/>
      <w:bookmarkStart w:id="28" w:name="bookmark36"/>
      <w:bookmarkStart w:id="29" w:name="bookmark37"/>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第三章</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随机抽查结果与应用</w:t>
      </w:r>
      <w:bookmarkEnd w:id="27"/>
      <w:bookmarkEnd w:id="28"/>
      <w:bookmarkEnd w:id="29"/>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第十九条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随机抽查工作完成后，检查组应当汇总检查工作记录，形成检查报告，如实报告检查中发现的重要情况和问题，并提出明确的整改建议。</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省级卫生健康行政部门根据检查记录和报告，研究作出检查结论。检查结论判定标准参考辅助生殖机构校验标</w:t>
      </w:r>
      <w:bookmarkStart w:id="47" w:name="_GoBack"/>
      <w:bookmarkEnd w:id="47"/>
      <w:r>
        <w:rPr>
          <w:rFonts w:hint="eastAsia" w:ascii="仿宋_GB2312" w:hAnsi="仿宋_GB2312" w:eastAsia="仿宋_GB2312" w:cs="仿宋_GB2312"/>
          <w:color w:val="000000"/>
          <w:spacing w:val="0"/>
          <w:w w:val="100"/>
          <w:position w:val="0"/>
          <w:sz w:val="32"/>
          <w:szCs w:val="32"/>
        </w:rPr>
        <w:t>准，并作为对该机构校验结论的重要参考依据。</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2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对检查中发现的涉嫌违法违规情形，由省级卫生健康行政部门根据职责或协调具有管理权限的部门，依法依规进行查处，并追究相关人员责任。</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 xml:space="preserve">第二十一条 </w:t>
      </w:r>
      <w:r>
        <w:rPr>
          <w:rFonts w:hint="eastAsia" w:ascii="仿宋_GB2312" w:hAnsi="仿宋_GB2312" w:eastAsia="仿宋_GB2312" w:cs="仿宋_GB2312"/>
          <w:color w:val="000000"/>
          <w:spacing w:val="0"/>
          <w:w w:val="100"/>
          <w:position w:val="0"/>
          <w:sz w:val="32"/>
          <w:szCs w:val="32"/>
        </w:rPr>
        <w:t>省级卫生健康行政部门应当及时向被检查机构反馈检查情况和检查结论，并将检查情况通报机构举办方。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32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第二十二条</w:t>
      </w:r>
      <w:r>
        <w:rPr>
          <w:rFonts w:hint="eastAsia" w:ascii="仿宋_GB2312" w:hAnsi="仿宋_GB2312" w:eastAsia="仿宋_GB2312" w:cs="仿宋_GB2312"/>
          <w:b/>
          <w:bCs/>
          <w:color w:val="000000"/>
          <w:spacing w:val="0"/>
          <w:w w:val="100"/>
          <w:position w:val="0"/>
          <w:sz w:val="32"/>
          <w:szCs w:val="32"/>
          <w:lang w:val="en-US" w:eastAsia="zh-CN"/>
        </w:rPr>
        <w:t xml:space="preserve">  </w:t>
      </w:r>
      <w:r>
        <w:rPr>
          <w:rFonts w:hint="eastAsia" w:ascii="仿宋_GB2312" w:hAnsi="仿宋_GB2312" w:eastAsia="仿宋_GB2312" w:cs="仿宋_GB2312"/>
          <w:color w:val="000000"/>
          <w:spacing w:val="0"/>
          <w:w w:val="100"/>
          <w:position w:val="0"/>
          <w:sz w:val="32"/>
          <w:szCs w:val="32"/>
        </w:rPr>
        <w:t>被检查机构收到反馈意见后，应当认真制订整改方案，针对反馈提出的问题，逐条提出整改措施，实行销账式管理，确保全面整改到位。</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80" w:line="560" w:lineRule="exact"/>
        <w:ind w:left="32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对在检查中发现有重大安全隐患的情形，被检查机构应当于3个月内将整改情况报告报送本省（区、市）卫生健康行政部门</w:t>
      </w:r>
      <w:r>
        <w:rPr>
          <w:rFonts w:hint="eastAsia" w:ascii="仿宋_GB2312" w:hAnsi="仿宋_GB2312" w:eastAsia="仿宋_GB2312" w:cs="仿宋_GB2312"/>
          <w:color w:val="000000"/>
          <w:spacing w:val="0"/>
          <w:w w:val="100"/>
          <w:position w:val="0"/>
          <w:sz w:val="32"/>
          <w:szCs w:val="32"/>
          <w:lang w:eastAsia="zh-CN"/>
        </w:rPr>
        <w:t>。</w:t>
      </w:r>
      <w:r>
        <w:rPr>
          <w:rFonts w:hint="eastAsia" w:ascii="仿宋_GB2312" w:hAnsi="仿宋_GB2312" w:eastAsia="仿宋_GB2312" w:cs="仿宋_GB2312"/>
          <w:color w:val="000000"/>
          <w:spacing w:val="0"/>
          <w:w w:val="100"/>
          <w:position w:val="0"/>
          <w:sz w:val="32"/>
          <w:szCs w:val="32"/>
        </w:rPr>
        <w:t>由原检查单位再次组建检查组予以验收。</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6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第二十三条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省级卫生健康行政部门应当将随机抽查情况和 检查结果通过官方网站及时向社会公布，接受社会监督。随机抽查中发现重大问题的，应当在全省（区、市）范围内通报。</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6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第二十四条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建立健全随机抽查结果与医疗机构评审、重点专科设置等衔接机制，推进综合监管结果统筹运用。将检查结果纳入医疗卫生行业信用记录。</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6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第二十五条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省级卫生健康行政部门应当结合被检查机构整 改落实情况，对已检查过的机构适时开展回头看，督促其落实整改 责任。</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6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第二十六条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省级卫生健康行政部门应当对本省（区、市）随 机抽查情况进行汇总分析，于每年12月31日前将本年度随机抽查工作总结报送国家卫生健康委。</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560" w:line="560" w:lineRule="exact"/>
        <w:ind w:left="460" w:right="0"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0"/>
          <w:w w:val="100"/>
          <w:position w:val="0"/>
          <w:sz w:val="32"/>
          <w:szCs w:val="32"/>
        </w:rPr>
        <w:t>省级卫生健康行政部门对随机检查工作中发现的普遍性、倾 向性问题或其他重大问题，应当形成专题报告及时报送国家卫生 健康委。</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bookmarkStart w:id="30" w:name="bookmark41"/>
      <w:bookmarkStart w:id="31" w:name="bookmark40"/>
      <w:bookmarkStart w:id="32" w:name="bookmark39"/>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第四章</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随机抽查纪律</w:t>
      </w:r>
      <w:bookmarkEnd w:id="30"/>
      <w:bookmarkEnd w:id="31"/>
      <w:bookmarkEnd w:id="32"/>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6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第二十七条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 xml:space="preserve">被检查机构及其工作人员应当自觉接受检查监 督，积极配合检查组开展工作。被检查机构工作人员有义务向检查组如实反映情况。 </w:t>
      </w:r>
      <w:r>
        <w:rPr>
          <w:rFonts w:hint="eastAsia" w:ascii="仿宋_GB2312" w:hAnsi="仿宋_GB2312" w:eastAsia="仿宋_GB2312" w:cs="仿宋_GB2312"/>
          <w:color w:val="EBCBD6"/>
          <w:spacing w:val="0"/>
          <w:w w:val="100"/>
          <w:position w:val="0"/>
          <w:sz w:val="32"/>
          <w:szCs w:val="32"/>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46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第二十八条</w:t>
      </w:r>
      <w:r>
        <w:rPr>
          <w:rFonts w:hint="eastAsia" w:ascii="仿宋_GB2312" w:hAnsi="仿宋_GB2312" w:eastAsia="仿宋_GB2312" w:cs="仿宋_GB2312"/>
          <w:b/>
          <w:bCs/>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rPr>
        <w:t>被检查机构及其工作人员有下列情形之一的，视情节轻重，建议有权机关和机构依法依规予以处理；涉嫌犯罪的，移交司法机关依法处理。</w:t>
      </w:r>
    </w:p>
    <w:p>
      <w:pPr>
        <w:pStyle w:val="11"/>
        <w:keepNext w:val="0"/>
        <w:keepLines w:val="0"/>
        <w:pageBreakBefore w:val="0"/>
        <w:widowControl w:val="0"/>
        <w:shd w:val="clear" w:color="auto" w:fill="auto"/>
        <w:tabs>
          <w:tab w:val="left" w:pos="1647"/>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3" w:name="bookmark42"/>
      <w:r>
        <w:rPr>
          <w:rFonts w:hint="eastAsia" w:ascii="仿宋_GB2312" w:hAnsi="仿宋_GB2312" w:eastAsia="仿宋_GB2312" w:cs="仿宋_GB2312"/>
          <w:color w:val="000000"/>
          <w:spacing w:val="0"/>
          <w:w w:val="100"/>
          <w:position w:val="0"/>
          <w:sz w:val="32"/>
          <w:szCs w:val="32"/>
        </w:rPr>
        <w:t>（</w:t>
      </w:r>
      <w:bookmarkEnd w:id="33"/>
      <w:r>
        <w:rPr>
          <w:rFonts w:hint="eastAsia" w:ascii="仿宋_GB2312" w:hAnsi="仿宋_GB2312" w:eastAsia="仿宋_GB2312" w:cs="仿宋_GB2312"/>
          <w:color w:val="000000"/>
          <w:spacing w:val="0"/>
          <w:w w:val="100"/>
          <w:position w:val="0"/>
          <w:sz w:val="32"/>
          <w:szCs w:val="32"/>
        </w:rPr>
        <w:t>一）隐瞒不报或者故意向检查组提供虚假情况的；</w:t>
      </w:r>
    </w:p>
    <w:p>
      <w:pPr>
        <w:pStyle w:val="11"/>
        <w:keepNext w:val="0"/>
        <w:keepLines w:val="0"/>
        <w:pageBreakBefore w:val="0"/>
        <w:widowControl w:val="0"/>
        <w:shd w:val="clear" w:color="auto" w:fill="auto"/>
        <w:tabs>
          <w:tab w:val="left" w:pos="1647"/>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4" w:name="bookmark43"/>
      <w:r>
        <w:rPr>
          <w:rFonts w:hint="eastAsia" w:ascii="仿宋_GB2312" w:hAnsi="仿宋_GB2312" w:eastAsia="仿宋_GB2312" w:cs="仿宋_GB2312"/>
          <w:color w:val="000000"/>
          <w:spacing w:val="0"/>
          <w:w w:val="100"/>
          <w:position w:val="0"/>
          <w:sz w:val="32"/>
          <w:szCs w:val="32"/>
        </w:rPr>
        <w:t>（</w:t>
      </w:r>
      <w:bookmarkEnd w:id="34"/>
      <w:r>
        <w:rPr>
          <w:rFonts w:hint="eastAsia" w:ascii="仿宋_GB2312" w:hAnsi="仿宋_GB2312" w:eastAsia="仿宋_GB2312" w:cs="仿宋_GB2312"/>
          <w:color w:val="000000"/>
          <w:spacing w:val="0"/>
          <w:w w:val="100"/>
          <w:position w:val="0"/>
          <w:sz w:val="32"/>
          <w:szCs w:val="32"/>
        </w:rPr>
        <w:t>二）拒绝或者不按要求向检查组提供相关材料的；</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5" w:name="bookmark44"/>
      <w:r>
        <w:rPr>
          <w:rFonts w:hint="eastAsia" w:ascii="仿宋_GB2312" w:hAnsi="仿宋_GB2312" w:eastAsia="仿宋_GB2312" w:cs="仿宋_GB2312"/>
          <w:color w:val="000000"/>
          <w:spacing w:val="0"/>
          <w:w w:val="100"/>
          <w:position w:val="0"/>
          <w:sz w:val="32"/>
          <w:szCs w:val="32"/>
        </w:rPr>
        <w:t>（</w:t>
      </w:r>
      <w:bookmarkEnd w:id="35"/>
      <w:r>
        <w:rPr>
          <w:rFonts w:hint="eastAsia" w:ascii="仿宋_GB2312" w:hAnsi="仿宋_GB2312" w:eastAsia="仿宋_GB2312" w:cs="仿宋_GB2312"/>
          <w:color w:val="000000"/>
          <w:spacing w:val="0"/>
          <w:w w:val="100"/>
          <w:position w:val="0"/>
          <w:sz w:val="32"/>
          <w:szCs w:val="32"/>
        </w:rPr>
        <w:t>三）指使、强令有关机构或者人员干扰、阻挠检查组工作的；</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6" w:name="bookmark45"/>
      <w:r>
        <w:rPr>
          <w:rFonts w:hint="eastAsia" w:ascii="仿宋_GB2312" w:hAnsi="仿宋_GB2312" w:eastAsia="仿宋_GB2312" w:cs="仿宋_GB2312"/>
          <w:color w:val="000000"/>
          <w:spacing w:val="0"/>
          <w:w w:val="100"/>
          <w:position w:val="0"/>
          <w:sz w:val="32"/>
          <w:szCs w:val="32"/>
        </w:rPr>
        <w:t>（</w:t>
      </w:r>
      <w:bookmarkEnd w:id="36"/>
      <w:r>
        <w:rPr>
          <w:rFonts w:hint="eastAsia" w:ascii="仿宋_GB2312" w:hAnsi="仿宋_GB2312" w:eastAsia="仿宋_GB2312" w:cs="仿宋_GB2312"/>
          <w:color w:val="000000"/>
          <w:spacing w:val="0"/>
          <w:w w:val="100"/>
          <w:position w:val="0"/>
          <w:sz w:val="32"/>
          <w:szCs w:val="32"/>
        </w:rPr>
        <w:t>四）无正当理由拒不纠正存在的问题或者不按要求整改的；</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7" w:name="bookmark46"/>
      <w:r>
        <w:rPr>
          <w:rFonts w:hint="eastAsia" w:ascii="仿宋_GB2312" w:hAnsi="仿宋_GB2312" w:eastAsia="仿宋_GB2312" w:cs="仿宋_GB2312"/>
          <w:color w:val="000000"/>
          <w:spacing w:val="0"/>
          <w:w w:val="100"/>
          <w:position w:val="0"/>
          <w:sz w:val="32"/>
          <w:szCs w:val="32"/>
        </w:rPr>
        <w:t>（</w:t>
      </w:r>
      <w:bookmarkEnd w:id="37"/>
      <w:r>
        <w:rPr>
          <w:rFonts w:hint="eastAsia" w:ascii="仿宋_GB2312" w:hAnsi="仿宋_GB2312" w:eastAsia="仿宋_GB2312" w:cs="仿宋_GB2312"/>
          <w:color w:val="000000"/>
          <w:spacing w:val="0"/>
          <w:w w:val="100"/>
          <w:position w:val="0"/>
          <w:sz w:val="32"/>
          <w:szCs w:val="32"/>
        </w:rPr>
        <w:t>五）对反映问题的人员进行打击、报复、陷害的；</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8" w:name="bookmark47"/>
      <w:r>
        <w:rPr>
          <w:rFonts w:hint="eastAsia" w:ascii="仿宋_GB2312" w:hAnsi="仿宋_GB2312" w:eastAsia="仿宋_GB2312" w:cs="仿宋_GB2312"/>
          <w:color w:val="000000"/>
          <w:spacing w:val="0"/>
          <w:w w:val="100"/>
          <w:position w:val="0"/>
          <w:sz w:val="32"/>
          <w:szCs w:val="32"/>
        </w:rPr>
        <w:t>（</w:t>
      </w:r>
      <w:bookmarkEnd w:id="38"/>
      <w:r>
        <w:rPr>
          <w:rFonts w:hint="eastAsia" w:ascii="仿宋_GB2312" w:hAnsi="仿宋_GB2312" w:eastAsia="仿宋_GB2312" w:cs="仿宋_GB2312"/>
          <w:color w:val="000000"/>
          <w:spacing w:val="0"/>
          <w:w w:val="100"/>
          <w:position w:val="0"/>
          <w:sz w:val="32"/>
          <w:szCs w:val="32"/>
        </w:rPr>
        <w:t>六）其他干扰检查工作的情形。</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80" w:right="0" w:firstLine="640"/>
        <w:jc w:val="both"/>
        <w:textAlignment w:val="auto"/>
        <w:rPr>
          <w:rFonts w:hint="eastAsia" w:ascii="仿宋_GB2312" w:hAnsi="仿宋_GB2312" w:eastAsia="仿宋_GB2312" w:cs="仿宋_GB2312"/>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第二十九条</w:t>
      </w:r>
      <w:r>
        <w:rPr>
          <w:rFonts w:hint="eastAsia" w:ascii="仿宋_GB2312" w:hAnsi="仿宋_GB2312" w:eastAsia="仿宋_GB2312" w:cs="仿宋_GB2312"/>
          <w:b/>
          <w:bCs/>
          <w:color w:val="000000"/>
          <w:spacing w:val="0"/>
          <w:w w:val="100"/>
          <w:position w:val="0"/>
          <w:sz w:val="32"/>
          <w:szCs w:val="32"/>
        </w:rPr>
        <w:t xml:space="preserve"> </w:t>
      </w:r>
      <w:r>
        <w:rPr>
          <w:rFonts w:hint="eastAsia" w:ascii="仿宋_GB2312" w:hAnsi="仿宋_GB2312" w:eastAsia="仿宋_GB2312" w:cs="仿宋_GB2312"/>
          <w:color w:val="000000"/>
          <w:spacing w:val="0"/>
          <w:w w:val="100"/>
          <w:position w:val="0"/>
          <w:sz w:val="32"/>
          <w:szCs w:val="32"/>
        </w:rPr>
        <w:t>检查组工作人员应当严格遵守工作纪律。检查组工作人员有下列情形之一的，视情节轻重，建议有权机关和机构依法依规予以处理；涉嫌犯罪的，移送司法机关依法处理。</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39" w:name="bookmark48"/>
      <w:r>
        <w:rPr>
          <w:rFonts w:hint="eastAsia" w:ascii="仿宋_GB2312" w:hAnsi="仿宋_GB2312" w:eastAsia="仿宋_GB2312" w:cs="仿宋_GB2312"/>
          <w:color w:val="000000"/>
          <w:spacing w:val="0"/>
          <w:w w:val="100"/>
          <w:position w:val="0"/>
          <w:sz w:val="32"/>
          <w:szCs w:val="32"/>
        </w:rPr>
        <w:t>（</w:t>
      </w:r>
      <w:bookmarkEnd w:id="39"/>
      <w:r>
        <w:rPr>
          <w:rFonts w:hint="eastAsia" w:ascii="仿宋_GB2312" w:hAnsi="仿宋_GB2312" w:eastAsia="仿宋_GB2312" w:cs="仿宋_GB2312"/>
          <w:color w:val="000000"/>
          <w:spacing w:val="0"/>
          <w:w w:val="100"/>
          <w:position w:val="0"/>
          <w:sz w:val="32"/>
          <w:szCs w:val="32"/>
        </w:rPr>
        <w:t>一）不如实报告检查情况，隐瞒、歪曲、捏造事实的；</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40" w:name="bookmark49"/>
      <w:r>
        <w:rPr>
          <w:rFonts w:hint="eastAsia" w:ascii="仿宋_GB2312" w:hAnsi="仿宋_GB2312" w:eastAsia="仿宋_GB2312" w:cs="仿宋_GB2312"/>
          <w:color w:val="000000"/>
          <w:spacing w:val="0"/>
          <w:w w:val="100"/>
          <w:position w:val="0"/>
          <w:sz w:val="32"/>
          <w:szCs w:val="32"/>
        </w:rPr>
        <w:t>（</w:t>
      </w:r>
      <w:bookmarkEnd w:id="40"/>
      <w:r>
        <w:rPr>
          <w:rFonts w:hint="eastAsia" w:ascii="仿宋_GB2312" w:hAnsi="仿宋_GB2312" w:eastAsia="仿宋_GB2312" w:cs="仿宋_GB2312"/>
          <w:color w:val="000000"/>
          <w:spacing w:val="0"/>
          <w:w w:val="100"/>
          <w:position w:val="0"/>
          <w:sz w:val="32"/>
          <w:szCs w:val="32"/>
        </w:rPr>
        <w:t>二）泄露检查工作秘密的；</w:t>
      </w:r>
    </w:p>
    <w:p>
      <w:pPr>
        <w:pStyle w:val="11"/>
        <w:keepNext w:val="0"/>
        <w:keepLines w:val="0"/>
        <w:pageBreakBefore w:val="0"/>
        <w:widowControl w:val="0"/>
        <w:shd w:val="clear" w:color="auto" w:fill="auto"/>
        <w:tabs>
          <w:tab w:val="left" w:pos="1652"/>
          <w:tab w:val="left" w:pos="7342"/>
        </w:tabs>
        <w:kinsoku/>
        <w:wordWrap/>
        <w:overflowPunct/>
        <w:topLinePunct w:val="0"/>
        <w:autoSpaceDE/>
        <w:autoSpaceDN/>
        <w:bidi w:val="0"/>
        <w:adjustRightInd/>
        <w:snapToGrid/>
        <w:spacing w:before="0" w:after="0" w:line="560" w:lineRule="exact"/>
        <w:ind w:left="0" w:right="0" w:firstLine="900"/>
        <w:jc w:val="left"/>
        <w:textAlignment w:val="auto"/>
        <w:rPr>
          <w:rFonts w:hint="eastAsia" w:ascii="仿宋_GB2312" w:hAnsi="仿宋_GB2312" w:eastAsia="仿宋_GB2312" w:cs="仿宋_GB2312"/>
          <w:sz w:val="32"/>
          <w:szCs w:val="32"/>
        </w:rPr>
      </w:pPr>
      <w:bookmarkStart w:id="41" w:name="bookmark50"/>
      <w:r>
        <w:rPr>
          <w:rFonts w:hint="eastAsia" w:ascii="仿宋_GB2312" w:hAnsi="仿宋_GB2312" w:eastAsia="仿宋_GB2312" w:cs="仿宋_GB2312"/>
          <w:color w:val="000000"/>
          <w:spacing w:val="0"/>
          <w:w w:val="100"/>
          <w:position w:val="0"/>
          <w:sz w:val="32"/>
          <w:szCs w:val="32"/>
        </w:rPr>
        <w:t>（</w:t>
      </w:r>
      <w:bookmarkEnd w:id="41"/>
      <w:r>
        <w:rPr>
          <w:rFonts w:hint="eastAsia" w:ascii="仿宋_GB2312" w:hAnsi="仿宋_GB2312" w:eastAsia="仿宋_GB2312" w:cs="仿宋_GB2312"/>
          <w:color w:val="000000"/>
          <w:spacing w:val="0"/>
          <w:w w:val="100"/>
          <w:position w:val="0"/>
          <w:sz w:val="32"/>
          <w:szCs w:val="32"/>
        </w:rPr>
        <w:t>三）工作中超越权限，造成不良后果的；</w:t>
      </w:r>
      <w:r>
        <w:rPr>
          <w:rFonts w:hint="eastAsia" w:ascii="仿宋_GB2312" w:hAnsi="仿宋_GB2312" w:eastAsia="仿宋_GB2312" w:cs="仿宋_GB2312"/>
          <w:color w:val="000000"/>
          <w:spacing w:val="0"/>
          <w:w w:val="100"/>
          <w:position w:val="0"/>
          <w:sz w:val="32"/>
          <w:szCs w:val="32"/>
        </w:rPr>
        <w:tab/>
      </w:r>
    </w:p>
    <w:p>
      <w:pPr>
        <w:pStyle w:val="11"/>
        <w:keepNext w:val="0"/>
        <w:keepLines w:val="0"/>
        <w:pageBreakBefore w:val="0"/>
        <w:widowControl w:val="0"/>
        <w:shd w:val="clear" w:color="auto" w:fill="auto"/>
        <w:tabs>
          <w:tab w:val="left" w:pos="1656"/>
        </w:tabs>
        <w:kinsoku/>
        <w:wordWrap/>
        <w:overflowPunct/>
        <w:topLinePunct w:val="0"/>
        <w:autoSpaceDE/>
        <w:autoSpaceDN/>
        <w:bidi w:val="0"/>
        <w:adjustRightInd/>
        <w:snapToGrid/>
        <w:spacing w:before="0" w:after="0" w:line="560" w:lineRule="exact"/>
        <w:ind w:left="280" w:right="0" w:firstLine="640"/>
        <w:jc w:val="left"/>
        <w:textAlignment w:val="auto"/>
        <w:rPr>
          <w:rFonts w:hint="eastAsia" w:ascii="仿宋_GB2312" w:hAnsi="仿宋_GB2312" w:eastAsia="仿宋_GB2312" w:cs="仿宋_GB2312"/>
          <w:sz w:val="32"/>
          <w:szCs w:val="32"/>
        </w:rPr>
      </w:pPr>
      <w:bookmarkStart w:id="42" w:name="bookmark51"/>
      <w:r>
        <w:rPr>
          <w:rFonts w:hint="eastAsia" w:ascii="仿宋_GB2312" w:hAnsi="仿宋_GB2312" w:eastAsia="仿宋_GB2312" w:cs="仿宋_GB2312"/>
          <w:color w:val="000000"/>
          <w:spacing w:val="0"/>
          <w:w w:val="100"/>
          <w:position w:val="0"/>
          <w:sz w:val="32"/>
          <w:szCs w:val="32"/>
        </w:rPr>
        <w:t>（</w:t>
      </w:r>
      <w:bookmarkEnd w:id="42"/>
      <w:r>
        <w:rPr>
          <w:rFonts w:hint="eastAsia" w:ascii="仿宋_GB2312" w:hAnsi="仿宋_GB2312" w:eastAsia="仿宋_GB2312" w:cs="仿宋_GB2312"/>
          <w:color w:val="000000"/>
          <w:spacing w:val="0"/>
          <w:w w:val="100"/>
          <w:position w:val="0"/>
          <w:sz w:val="32"/>
          <w:szCs w:val="32"/>
        </w:rPr>
        <w:t>四）利用检查工作的便利谋取私利或者为他人谋取不正当利 益的；</w:t>
      </w:r>
    </w:p>
    <w:p>
      <w:pPr>
        <w:pStyle w:val="11"/>
        <w:keepNext w:val="0"/>
        <w:keepLines w:val="0"/>
        <w:pageBreakBefore w:val="0"/>
        <w:widowControl w:val="0"/>
        <w:shd w:val="clear" w:color="auto" w:fill="auto"/>
        <w:tabs>
          <w:tab w:val="left" w:pos="1652"/>
        </w:tabs>
        <w:kinsoku/>
        <w:wordWrap/>
        <w:overflowPunct/>
        <w:topLinePunct w:val="0"/>
        <w:autoSpaceDE/>
        <w:autoSpaceDN/>
        <w:bidi w:val="0"/>
        <w:adjustRightInd/>
        <w:snapToGrid/>
        <w:spacing w:before="0" w:after="520" w:line="560" w:lineRule="exact"/>
        <w:ind w:left="0" w:right="0" w:firstLine="900"/>
        <w:jc w:val="left"/>
        <w:textAlignment w:val="auto"/>
        <w:rPr>
          <w:rFonts w:hint="eastAsia" w:ascii="仿宋_GB2312" w:hAnsi="仿宋_GB2312" w:eastAsia="仿宋_GB2312" w:cs="仿宋_GB2312"/>
          <w:sz w:val="32"/>
          <w:szCs w:val="32"/>
        </w:rPr>
      </w:pPr>
      <w:bookmarkStart w:id="43" w:name="bookmark52"/>
      <w:r>
        <w:rPr>
          <w:rFonts w:hint="eastAsia" w:ascii="仿宋_GB2312" w:hAnsi="仿宋_GB2312" w:eastAsia="仿宋_GB2312" w:cs="仿宋_GB2312"/>
          <w:color w:val="000000"/>
          <w:spacing w:val="0"/>
          <w:w w:val="100"/>
          <w:position w:val="0"/>
          <w:sz w:val="32"/>
          <w:szCs w:val="32"/>
        </w:rPr>
        <w:t>（</w:t>
      </w:r>
      <w:bookmarkEnd w:id="43"/>
      <w:r>
        <w:rPr>
          <w:rFonts w:hint="eastAsia" w:ascii="仿宋_GB2312" w:hAnsi="仿宋_GB2312" w:eastAsia="仿宋_GB2312" w:cs="仿宋_GB2312"/>
          <w:color w:val="000000"/>
          <w:spacing w:val="0"/>
          <w:w w:val="100"/>
          <w:position w:val="0"/>
          <w:sz w:val="32"/>
          <w:szCs w:val="32"/>
        </w:rPr>
        <w:t>五）有违反检查工作纪律的其他行为的。</w:t>
      </w:r>
    </w:p>
    <w:p>
      <w:pPr>
        <w:pStyle w:val="15"/>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center"/>
        <w:textAlignment w:val="auto"/>
        <w:rPr>
          <w:rFonts w:hint="eastAsia" w:ascii="黑体" w:hAnsi="黑体" w:eastAsia="黑体" w:cs="黑体"/>
          <w:b w:val="0"/>
          <w:bCs w:val="0"/>
          <w:color w:val="000000"/>
          <w:spacing w:val="0"/>
          <w:w w:val="100"/>
          <w:position w:val="0"/>
          <w:sz w:val="32"/>
          <w:szCs w:val="32"/>
          <w:u w:val="none"/>
          <w:shd w:val="clear" w:color="auto" w:fill="auto"/>
          <w:lang w:val="zh-TW" w:eastAsia="zh-TW" w:bidi="zh-TW"/>
        </w:rPr>
      </w:pPr>
      <w:bookmarkStart w:id="44" w:name="bookmark54"/>
      <w:bookmarkStart w:id="45" w:name="bookmark53"/>
      <w:bookmarkStart w:id="46" w:name="bookmark55"/>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第五章</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附 则</w:t>
      </w:r>
      <w:bookmarkEnd w:id="44"/>
      <w:bookmarkEnd w:id="45"/>
      <w:bookmarkEnd w:id="46"/>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80" w:right="0" w:firstLine="640"/>
        <w:jc w:val="left"/>
        <w:textAlignment w:val="auto"/>
        <w:rPr>
          <w:rFonts w:hint="eastAsia" w:ascii="仿宋_GB2312" w:hAnsi="仿宋_GB2312" w:eastAsia="仿宋_GB2312" w:cs="仿宋_GB2312"/>
          <w:color w:val="000000"/>
          <w:spacing w:val="0"/>
          <w:w w:val="100"/>
          <w:position w:val="0"/>
          <w:sz w:val="32"/>
          <w:szCs w:val="32"/>
        </w:rPr>
      </w:pPr>
      <w:r>
        <w:rPr>
          <w:rFonts w:hint="eastAsia" w:ascii="黑体" w:hAnsi="黑体" w:eastAsia="黑体" w:cs="黑体"/>
          <w:b w:val="0"/>
          <w:bCs w:val="0"/>
          <w:color w:val="000000"/>
          <w:spacing w:val="0"/>
          <w:w w:val="100"/>
          <w:position w:val="0"/>
          <w:sz w:val="32"/>
          <w:szCs w:val="32"/>
          <w:u w:val="none"/>
          <w:shd w:val="clear" w:color="auto" w:fill="auto"/>
          <w:lang w:val="zh-TW" w:eastAsia="zh-TW" w:bidi="zh-TW"/>
        </w:rPr>
        <w:t>第三十条</w:t>
      </w:r>
      <w:r>
        <w:rPr>
          <w:rFonts w:hint="eastAsia" w:ascii="黑体" w:hAnsi="黑体" w:eastAsia="黑体" w:cs="黑体"/>
          <w:b w:val="0"/>
          <w:bCs w:val="0"/>
          <w:color w:val="000000"/>
          <w:spacing w:val="0"/>
          <w:w w:val="100"/>
          <w:position w:val="0"/>
          <w:sz w:val="32"/>
          <w:szCs w:val="32"/>
          <w:u w:val="none"/>
          <w:shd w:val="clear" w:color="auto" w:fill="auto"/>
          <w:lang w:val="en-US" w:eastAsia="zh-CN" w:bidi="zh-TW"/>
        </w:rPr>
        <w:t xml:space="preserve">  </w:t>
      </w:r>
      <w:r>
        <w:rPr>
          <w:rFonts w:hint="eastAsia" w:ascii="仿宋_GB2312" w:hAnsi="仿宋_GB2312" w:eastAsia="仿宋_GB2312" w:cs="仿宋_GB2312"/>
          <w:color w:val="000000"/>
          <w:spacing w:val="0"/>
          <w:w w:val="100"/>
          <w:position w:val="0"/>
          <w:sz w:val="32"/>
          <w:szCs w:val="32"/>
        </w:rPr>
        <w:t>省级卫生健康行政部门应当参照本办法，结合地方实际，制订本省（区、市）辅助生殖技术随机抽查实施方案。</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280" w:right="0" w:firstLine="64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黑体" w:hAnsi="黑体" w:eastAsia="黑体" w:cs="黑体"/>
          <w:b w:val="0"/>
          <w:bCs w:val="0"/>
          <w:color w:val="000000"/>
          <w:spacing w:val="0"/>
          <w:w w:val="100"/>
          <w:position w:val="0"/>
          <w:sz w:val="32"/>
          <w:szCs w:val="32"/>
          <w:u w:val="none"/>
          <w:shd w:val="clear" w:color="auto" w:fill="auto"/>
          <w:lang w:val="zh-TW" w:eastAsia="zh-CN" w:bidi="zh-TW"/>
        </w:rPr>
        <w:t>第三十一条</w:t>
      </w:r>
      <w:r>
        <w:rPr>
          <w:rFonts w:hint="eastAsia" w:ascii="仿宋_GB2312" w:hAnsi="仿宋_GB2312" w:eastAsia="仿宋_GB2312" w:cs="仿宋_GB2312"/>
          <w:color w:val="000000"/>
          <w:spacing w:val="0"/>
          <w:w w:val="100"/>
          <w:position w:val="0"/>
          <w:sz w:val="32"/>
          <w:szCs w:val="32"/>
          <w:lang w:val="en-US" w:eastAsia="zh-CN"/>
        </w:rPr>
        <w:t xml:space="preserve">  本办法自发布之日起施行。</w:t>
      </w:r>
    </w:p>
    <w:p>
      <w:pPr>
        <w:pStyle w:val="11"/>
        <w:keepNext w:val="0"/>
        <w:keepLines w:val="0"/>
        <w:widowControl w:val="0"/>
        <w:shd w:val="clear" w:color="auto" w:fill="auto"/>
        <w:bidi w:val="0"/>
        <w:spacing w:before="0" w:after="0" w:line="240" w:lineRule="auto"/>
        <w:ind w:left="0" w:right="1160" w:firstLine="0"/>
        <w:jc w:val="right"/>
        <w:rPr>
          <w:sz w:val="26"/>
          <w:szCs w:val="26"/>
        </w:rPr>
      </w:pPr>
    </w:p>
    <w:sectPr>
      <w:footerReference r:id="rId5" w:type="default"/>
      <w:footerReference r:id="rId6" w:type="even"/>
      <w:footnotePr>
        <w:numFmt w:val="decimal"/>
      </w:footnotePr>
      <w:pgSz w:w="11900" w:h="16840"/>
      <w:pgMar w:top="1784" w:right="1263" w:bottom="1819" w:left="989"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5928360</wp:posOffset>
              </wp:positionH>
              <wp:positionV relativeFrom="page">
                <wp:posOffset>9601835</wp:posOffset>
              </wp:positionV>
              <wp:extent cx="67310" cy="118745"/>
              <wp:effectExtent l="0" t="0" r="0" b="0"/>
              <wp:wrapNone/>
              <wp:docPr id="2" name="Shape 2"/>
              <wp:cNvGraphicFramePr/>
              <a:graphic xmlns:a="http://schemas.openxmlformats.org/drawingml/2006/main">
                <a:graphicData uri="http://schemas.microsoft.com/office/word/2010/wordprocessingShape">
                  <wps:wsp>
                    <wps:cNvSpPr txBox="1"/>
                    <wps:spPr>
                      <a:xfrm>
                        <a:off x="0" y="0"/>
                        <a:ext cx="67310" cy="11874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wrap="none" lIns="0" tIns="0" rIns="0" bIns="0">
                      <a:spAutoFit/>
                    </wps:bodyPr>
                  </wps:wsp>
                </a:graphicData>
              </a:graphic>
            </wp:anchor>
          </w:drawing>
        </mc:Choice>
        <mc:Fallback>
          <w:pict>
            <v:shape id="Shape 2" o:spid="_x0000_s1026" o:spt="202" type="#_x0000_t202" style="position:absolute;left:0pt;margin-left:466.8pt;margin-top:756.05pt;height:9.35pt;width:5.3pt;mso-position-horizontal-relative:page;mso-position-vertical-relative:page;mso-wrap-style:none;z-index:-440400896;mso-width-relative:page;mso-height-relative:page;" filled="f" stroked="f" coordsize="21600,21600" o:gfxdata="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1347470</wp:posOffset>
              </wp:positionH>
              <wp:positionV relativeFrom="page">
                <wp:posOffset>9601835</wp:posOffset>
              </wp:positionV>
              <wp:extent cx="67310"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67310" cy="11874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wps:txbx>
                    <wps:bodyPr wrap="none" lIns="0" tIns="0" rIns="0" bIns="0">
                      <a:spAutoFit/>
                    </wps:bodyPr>
                  </wps:wsp>
                </a:graphicData>
              </a:graphic>
            </wp:anchor>
          </w:drawing>
        </mc:Choice>
        <mc:Fallback>
          <w:pict>
            <v:shape id="Shape 4" o:spid="_x0000_s1026" o:spt="202" type="#_x0000_t202" style="position:absolute;left:0pt;margin-left:106.1pt;margin-top:756.05pt;height:9.35pt;width:5.3pt;mso-position-horizontal-relative:page;mso-position-vertical-relative:page;mso-wrap-style:none;z-index:-440400896;mso-width-relative:page;mso-height-relative:page;" filled="f" stroked="f" coordsize="21600,21600" o:gfxdata="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6"/>
                        <w:szCs w:val="26"/>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6"/>
                        <w:szCs w:val="26"/>
                      </w:rPr>
                      <w:t>#</w:t>
                    </w:r>
                    <w:r>
                      <w:rPr>
                        <w:rFonts w:ascii="Times New Roman" w:hAnsi="Times New Roman" w:eastAsia="Times New Roman" w:cs="Times New Roman"/>
                        <w:color w:val="000000"/>
                        <w:spacing w:val="0"/>
                        <w:w w:val="100"/>
                        <w:position w:val="0"/>
                        <w:sz w:val="26"/>
                        <w:szCs w:val="26"/>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3451407B"/>
    <w:rsid w:val="3B5C4FD5"/>
    <w:rsid w:val="3E7A2C71"/>
    <w:rsid w:val="4F47051C"/>
    <w:rsid w:val="593D5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Heading #1|1_"/>
    <w:basedOn w:val="3"/>
    <w:link w:val="5"/>
    <w:qFormat/>
    <w:uiPriority w:val="0"/>
    <w:rPr>
      <w:rFonts w:ascii="宋体" w:hAnsi="宋体" w:eastAsia="宋体" w:cs="宋体"/>
      <w:color w:val="F86A7B"/>
      <w:sz w:val="68"/>
      <w:szCs w:val="68"/>
      <w:u w:val="single"/>
      <w:shd w:val="clear" w:color="auto" w:fill="auto"/>
      <w:lang w:val="zh-TW" w:eastAsia="zh-TW" w:bidi="zh-TW"/>
    </w:rPr>
  </w:style>
  <w:style w:type="paragraph" w:customStyle="1" w:styleId="5">
    <w:name w:val="Heading #1|1"/>
    <w:basedOn w:val="1"/>
    <w:link w:val="4"/>
    <w:qFormat/>
    <w:uiPriority w:val="0"/>
    <w:pPr>
      <w:widowControl w:val="0"/>
      <w:shd w:val="clear" w:color="auto" w:fill="auto"/>
      <w:spacing w:after="420"/>
      <w:jc w:val="center"/>
      <w:outlineLvl w:val="0"/>
    </w:pPr>
    <w:rPr>
      <w:rFonts w:ascii="宋体" w:hAnsi="宋体" w:eastAsia="宋体" w:cs="宋体"/>
      <w:color w:val="F86A7B"/>
      <w:sz w:val="68"/>
      <w:szCs w:val="68"/>
      <w:u w:val="single"/>
      <w:shd w:val="clear" w:color="auto" w:fill="auto"/>
      <w:lang w:val="zh-TW" w:eastAsia="zh-TW" w:bidi="zh-TW"/>
    </w:rPr>
  </w:style>
  <w:style w:type="character" w:customStyle="1" w:styleId="6">
    <w:name w:val="Body text|2_"/>
    <w:basedOn w:val="3"/>
    <w:link w:val="7"/>
    <w:qFormat/>
    <w:uiPriority w:val="0"/>
    <w:rPr>
      <w:sz w:val="30"/>
      <w:szCs w:val="30"/>
      <w:u w:val="none"/>
      <w:shd w:val="clear" w:color="auto" w:fill="auto"/>
    </w:rPr>
  </w:style>
  <w:style w:type="paragraph" w:customStyle="1" w:styleId="7">
    <w:name w:val="Body text|2"/>
    <w:basedOn w:val="1"/>
    <w:link w:val="6"/>
    <w:qFormat/>
    <w:uiPriority w:val="0"/>
    <w:pPr>
      <w:widowControl w:val="0"/>
      <w:shd w:val="clear" w:color="auto" w:fill="auto"/>
      <w:spacing w:after="560"/>
      <w:ind w:right="540"/>
      <w:jc w:val="right"/>
    </w:pPr>
    <w:rPr>
      <w:sz w:val="30"/>
      <w:szCs w:val="30"/>
      <w:u w:val="none"/>
      <w:shd w:val="clear" w:color="auto" w:fill="auto"/>
    </w:rPr>
  </w:style>
  <w:style w:type="character" w:customStyle="1" w:styleId="8">
    <w:name w:val="Heading #2|1_"/>
    <w:basedOn w:val="3"/>
    <w:link w:val="9"/>
    <w:qFormat/>
    <w:uiPriority w:val="0"/>
    <w:rPr>
      <w:rFonts w:ascii="宋体" w:hAnsi="宋体" w:eastAsia="宋体" w:cs="宋体"/>
      <w:sz w:val="42"/>
      <w:szCs w:val="42"/>
      <w:u w:val="none"/>
      <w:shd w:val="clear" w:color="auto" w:fill="auto"/>
      <w:lang w:val="zh-TW" w:eastAsia="zh-TW" w:bidi="zh-TW"/>
    </w:rPr>
  </w:style>
  <w:style w:type="paragraph" w:customStyle="1" w:styleId="9">
    <w:name w:val="Heading #2|1"/>
    <w:basedOn w:val="1"/>
    <w:link w:val="8"/>
    <w:qFormat/>
    <w:uiPriority w:val="0"/>
    <w:pPr>
      <w:widowControl w:val="0"/>
      <w:shd w:val="clear" w:color="auto" w:fill="auto"/>
      <w:spacing w:before="670" w:after="450" w:line="715" w:lineRule="exact"/>
      <w:jc w:val="center"/>
      <w:outlineLvl w:val="1"/>
    </w:pPr>
    <w:rPr>
      <w:rFonts w:ascii="宋体" w:hAnsi="宋体" w:eastAsia="宋体" w:cs="宋体"/>
      <w:sz w:val="42"/>
      <w:szCs w:val="42"/>
      <w:u w:val="none"/>
      <w:shd w:val="clear" w:color="auto" w:fill="auto"/>
      <w:lang w:val="zh-TW" w:eastAsia="zh-TW" w:bidi="zh-TW"/>
    </w:rPr>
  </w:style>
  <w:style w:type="character" w:customStyle="1" w:styleId="10">
    <w:name w:val="Body text|1_"/>
    <w:basedOn w:val="3"/>
    <w:link w:val="11"/>
    <w:qFormat/>
    <w:uiPriority w:val="0"/>
    <w:rPr>
      <w:rFonts w:ascii="宋体" w:hAnsi="宋体" w:eastAsia="宋体" w:cs="宋体"/>
      <w:sz w:val="28"/>
      <w:szCs w:val="28"/>
      <w:u w:val="none"/>
      <w:shd w:val="clear" w:color="auto" w:fill="auto"/>
      <w:lang w:val="zh-TW" w:eastAsia="zh-TW" w:bidi="zh-TW"/>
    </w:rPr>
  </w:style>
  <w:style w:type="paragraph" w:customStyle="1" w:styleId="11">
    <w:name w:val="Body text|1"/>
    <w:basedOn w:val="1"/>
    <w:link w:val="10"/>
    <w:qFormat/>
    <w:uiPriority w:val="0"/>
    <w:pPr>
      <w:widowControl w:val="0"/>
      <w:shd w:val="clear" w:color="auto" w:fill="auto"/>
      <w:spacing w:line="425" w:lineRule="auto"/>
      <w:ind w:firstLine="400"/>
    </w:pPr>
    <w:rPr>
      <w:rFonts w:ascii="宋体" w:hAnsi="宋体" w:eastAsia="宋体" w:cs="宋体"/>
      <w:sz w:val="28"/>
      <w:szCs w:val="28"/>
      <w:u w:val="none"/>
      <w:shd w:val="clear" w:color="auto" w:fill="auto"/>
      <w:lang w:val="zh-TW" w:eastAsia="zh-TW" w:bidi="zh-TW"/>
    </w:rPr>
  </w:style>
  <w:style w:type="character" w:customStyle="1" w:styleId="12">
    <w:name w:val="Header or footer|2_"/>
    <w:basedOn w:val="3"/>
    <w:link w:val="13"/>
    <w:qFormat/>
    <w:uiPriority w:val="0"/>
    <w:rPr>
      <w:sz w:val="20"/>
      <w:szCs w:val="20"/>
      <w:u w:val="none"/>
      <w:shd w:val="clear" w:color="auto" w:fill="auto"/>
      <w:lang w:val="zh-TW" w:eastAsia="zh-TW" w:bidi="zh-TW"/>
    </w:rPr>
  </w:style>
  <w:style w:type="paragraph" w:customStyle="1" w:styleId="13">
    <w:name w:val="Header or footer|2"/>
    <w:basedOn w:val="1"/>
    <w:link w:val="12"/>
    <w:qFormat/>
    <w:uiPriority w:val="0"/>
    <w:pPr>
      <w:widowControl w:val="0"/>
      <w:shd w:val="clear" w:color="auto" w:fill="auto"/>
    </w:pPr>
    <w:rPr>
      <w:sz w:val="20"/>
      <w:szCs w:val="20"/>
      <w:u w:val="none"/>
      <w:shd w:val="clear" w:color="auto" w:fill="auto"/>
      <w:lang w:val="zh-TW" w:eastAsia="zh-TW" w:bidi="zh-TW"/>
    </w:rPr>
  </w:style>
  <w:style w:type="character" w:customStyle="1" w:styleId="14">
    <w:name w:val="Heading #3|1_"/>
    <w:basedOn w:val="3"/>
    <w:link w:val="15"/>
    <w:qFormat/>
    <w:uiPriority w:val="0"/>
    <w:rPr>
      <w:rFonts w:ascii="宋体" w:hAnsi="宋体" w:eastAsia="宋体" w:cs="宋体"/>
      <w:b/>
      <w:bCs/>
      <w:sz w:val="28"/>
      <w:szCs w:val="28"/>
      <w:u w:val="none"/>
      <w:shd w:val="clear" w:color="auto" w:fill="auto"/>
      <w:lang w:val="zh-TW" w:eastAsia="zh-TW" w:bidi="zh-TW"/>
    </w:rPr>
  </w:style>
  <w:style w:type="paragraph" w:customStyle="1" w:styleId="15">
    <w:name w:val="Heading #3|1"/>
    <w:basedOn w:val="1"/>
    <w:link w:val="14"/>
    <w:qFormat/>
    <w:uiPriority w:val="0"/>
    <w:pPr>
      <w:widowControl w:val="0"/>
      <w:shd w:val="clear" w:color="auto" w:fill="auto"/>
      <w:spacing w:line="560" w:lineRule="exact"/>
      <w:jc w:val="center"/>
      <w:outlineLvl w:val="2"/>
    </w:pPr>
    <w:rPr>
      <w:rFonts w:ascii="宋体" w:hAnsi="宋体" w:eastAsia="宋体" w:cs="宋体"/>
      <w:b/>
      <w:bCs/>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18</TotalTime>
  <ScaleCrop>false</ScaleCrop>
  <LinksUpToDate>false</LinksUpToDate>
  <Application>WPS Office_11.8.2.8875_F1E327BC-269C-435d-A152-05C5408002CA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2020-06-01T03:20:00Z</dcterms:created>
  <dc:creator>Administrator</dc:creator>
  <cp:lastModifiedBy>wyh</cp:lastModifiedBy>
  <dcterms:modified xsi:type="dcterms:W3CDTF">2020-06-15T09:43:21Z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