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FC38" w14:textId="77777777" w:rsidR="00691BC5" w:rsidRDefault="003F2F4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14:paraId="6B13DA24" w14:textId="77777777" w:rsidR="00691BC5" w:rsidRDefault="00691BC5">
      <w:pPr>
        <w:rPr>
          <w:rFonts w:ascii="黑体" w:eastAsia="黑体" w:hAnsi="黑体" w:cs="黑体"/>
        </w:rPr>
      </w:pPr>
    </w:p>
    <w:p w14:paraId="73A48332" w14:textId="77777777" w:rsidR="00691BC5" w:rsidRDefault="003F2F4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年《职业病防治法》宣传周推荐宣传用语</w:t>
      </w:r>
    </w:p>
    <w:p w14:paraId="094A1991" w14:textId="77777777" w:rsidR="00691BC5" w:rsidRDefault="00691BC5">
      <w:pPr>
        <w:jc w:val="left"/>
        <w:rPr>
          <w:rFonts w:eastAsia="仿宋_GB2312"/>
        </w:rPr>
      </w:pPr>
    </w:p>
    <w:p w14:paraId="7AC381A6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改善工作环境，保护</w:t>
      </w:r>
      <w:r>
        <w:rPr>
          <w:rFonts w:ascii="仿宋_GB2312" w:eastAsia="仿宋_GB2312" w:hAnsi="仿宋_GB2312" w:cs="仿宋_GB2312" w:hint="eastAsia"/>
          <w:szCs w:val="32"/>
        </w:rPr>
        <w:t>职工</w:t>
      </w:r>
      <w:r>
        <w:rPr>
          <w:rFonts w:ascii="仿宋_GB2312" w:eastAsia="仿宋_GB2312" w:hAnsi="仿宋_GB2312" w:cs="仿宋_GB2312" w:hint="eastAsia"/>
          <w:szCs w:val="32"/>
        </w:rPr>
        <w:t>健康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3951C36D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建设健康企业，助力健康中国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10C30BD6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共建</w:t>
      </w:r>
      <w:r>
        <w:rPr>
          <w:rFonts w:ascii="仿宋_GB2312" w:eastAsia="仿宋_GB2312" w:hAnsi="仿宋_GB2312" w:cs="仿宋_GB2312" w:hint="eastAsia"/>
          <w:szCs w:val="32"/>
        </w:rPr>
        <w:t>健康企业，</w:t>
      </w:r>
      <w:r>
        <w:rPr>
          <w:rFonts w:ascii="仿宋_GB2312" w:eastAsia="仿宋_GB2312" w:hAnsi="仿宋_GB2312" w:cs="仿宋_GB2312" w:hint="eastAsia"/>
          <w:szCs w:val="32"/>
        </w:rPr>
        <w:t>共享职业健康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25A9BF0D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职业健康，争做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健康达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人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7C1312F0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健康中国，职业健康在行动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02CA6A64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岗前岗中离岗时，做好体检保健康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2A6032B4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启航新征程</w:t>
      </w:r>
      <w:r>
        <w:rPr>
          <w:rFonts w:ascii="仿宋_GB2312" w:eastAsia="仿宋_GB2312" w:hAnsi="仿宋_GB2312" w:cs="仿宋_GB2312" w:hint="eastAsia"/>
          <w:szCs w:val="32"/>
        </w:rPr>
        <w:t>，</w:t>
      </w:r>
      <w:r>
        <w:rPr>
          <w:rFonts w:ascii="仿宋_GB2312" w:eastAsia="仿宋_GB2312" w:hAnsi="仿宋_GB2312" w:cs="仿宋_GB2312" w:hint="eastAsia"/>
          <w:szCs w:val="32"/>
        </w:rPr>
        <w:t>构建职业健康发展新格局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4785FBF5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企业以劳动者为本，劳动者以健康为先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7A1FCB4E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健康工作，从我做起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30C75F5B" w14:textId="77777777" w:rsidR="00691BC5" w:rsidRDefault="003F2F4F">
      <w:pPr>
        <w:pStyle w:val="1"/>
        <w:widowControl/>
        <w:numPr>
          <w:ilvl w:val="0"/>
          <w:numId w:val="1"/>
        </w:numPr>
        <w:adjustRightInd w:val="0"/>
        <w:snapToGrid w:val="0"/>
        <w:spacing w:line="600" w:lineRule="exact"/>
        <w:ind w:left="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统筹推进疫情防控，切实保障劳动者健康</w:t>
      </w:r>
      <w:r>
        <w:rPr>
          <w:rFonts w:ascii="仿宋_GB2312" w:eastAsia="仿宋_GB2312" w:hAnsi="仿宋_GB2312" w:cs="仿宋_GB2312"/>
          <w:szCs w:val="32"/>
        </w:rPr>
        <w:t>。</w:t>
      </w:r>
    </w:p>
    <w:p w14:paraId="6BA1EED0" w14:textId="77777777" w:rsidR="00691BC5" w:rsidRDefault="00691BC5">
      <w:pPr>
        <w:pStyle w:val="a4"/>
        <w:ind w:firstLine="632"/>
      </w:pPr>
    </w:p>
    <w:p w14:paraId="3E5389B7" w14:textId="77777777" w:rsidR="00691BC5" w:rsidRDefault="00691BC5">
      <w:pPr>
        <w:pStyle w:val="a4"/>
        <w:ind w:firstLine="632"/>
      </w:pPr>
    </w:p>
    <w:p w14:paraId="25D6F78A" w14:textId="77777777" w:rsidR="00691BC5" w:rsidRDefault="00691BC5">
      <w:pPr>
        <w:pStyle w:val="a4"/>
        <w:ind w:firstLine="632"/>
      </w:pPr>
    </w:p>
    <w:p w14:paraId="42E33C9A" w14:textId="77777777" w:rsidR="00691BC5" w:rsidRDefault="00691BC5">
      <w:pPr>
        <w:pStyle w:val="a4"/>
        <w:ind w:firstLine="632"/>
      </w:pPr>
    </w:p>
    <w:p w14:paraId="2298C720" w14:textId="77777777" w:rsidR="00691BC5" w:rsidRDefault="00691BC5">
      <w:pPr>
        <w:pStyle w:val="a4"/>
        <w:ind w:firstLine="632"/>
      </w:pPr>
    </w:p>
    <w:p w14:paraId="5A1BCEAC" w14:textId="77777777" w:rsidR="00691BC5" w:rsidRDefault="00691BC5">
      <w:pPr>
        <w:pStyle w:val="a4"/>
        <w:ind w:firstLine="632"/>
      </w:pPr>
    </w:p>
    <w:p w14:paraId="77D4713A" w14:textId="77777777" w:rsidR="00691BC5" w:rsidRDefault="00691BC5">
      <w:pPr>
        <w:pStyle w:val="a4"/>
        <w:ind w:firstLine="632"/>
      </w:pPr>
    </w:p>
    <w:p w14:paraId="2C08A89F" w14:textId="77777777" w:rsidR="00691BC5" w:rsidRDefault="003F2F4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14:paraId="63399AA0" w14:textId="77777777" w:rsidR="00691BC5" w:rsidRDefault="00691BC5">
      <w:pPr>
        <w:rPr>
          <w:rFonts w:ascii="黑体" w:eastAsia="黑体" w:hAnsi="黑体" w:cs="黑体"/>
        </w:rPr>
      </w:pPr>
    </w:p>
    <w:p w14:paraId="33EDD52D" w14:textId="77777777" w:rsidR="00691BC5" w:rsidRDefault="003F2F4F">
      <w:pPr>
        <w:spacing w:line="640" w:lineRule="exact"/>
        <w:jc w:val="center"/>
        <w:rPr>
          <w:rFonts w:ascii="黑体" w:eastAsia="黑体" w:hAnsi="黑体" w:cs="黑体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年《职业病防治法》宣传周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海报</w:t>
      </w:r>
    </w:p>
    <w:p w14:paraId="4617EC26" w14:textId="77777777" w:rsidR="00691BC5" w:rsidRDefault="003F2F4F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noProof/>
        </w:rPr>
        <w:drawing>
          <wp:inline distT="0" distB="0" distL="114300" distR="114300" wp14:anchorId="594A13EB" wp14:editId="09EB004E">
            <wp:extent cx="4716145" cy="6678295"/>
            <wp:effectExtent l="0" t="0" r="8255" b="8255"/>
            <wp:docPr id="1" name="图片 1" descr="3.2021年《职业病防治法》宣传周海报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2021年《职业病防治法》宣传周海报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66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4E9D" w14:textId="77777777" w:rsidR="00691BC5" w:rsidRDefault="003F2F4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</w:p>
    <w:p w14:paraId="7893AA95" w14:textId="77777777" w:rsidR="00691BC5" w:rsidRDefault="00691BC5">
      <w:pPr>
        <w:rPr>
          <w:rFonts w:ascii="黑体" w:eastAsia="黑体" w:hAnsi="黑体" w:cs="黑体"/>
        </w:rPr>
      </w:pPr>
    </w:p>
    <w:p w14:paraId="54041641" w14:textId="77777777" w:rsidR="00691BC5" w:rsidRDefault="003F2F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年《职业病防治法》宣传周活动情况统计表</w:t>
      </w:r>
    </w:p>
    <w:p w14:paraId="3BD6ACD5" w14:textId="77777777" w:rsidR="00691BC5" w:rsidRDefault="00691BC5">
      <w:pPr>
        <w:jc w:val="left"/>
        <w:rPr>
          <w:rFonts w:ascii="宋体" w:hAnsi="宋体" w:cs="宋体"/>
          <w:sz w:val="24"/>
          <w:szCs w:val="24"/>
        </w:rPr>
      </w:pPr>
    </w:p>
    <w:p w14:paraId="35B12C77" w14:textId="77777777" w:rsidR="00691BC5" w:rsidRDefault="003F2F4F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填报单位：（单位盖章）</w:t>
      </w:r>
    </w:p>
    <w:tbl>
      <w:tblPr>
        <w:tblStyle w:val="a7"/>
        <w:tblW w:w="8992" w:type="dxa"/>
        <w:jc w:val="center"/>
        <w:tblLayout w:type="fixed"/>
        <w:tblLook w:val="04A0" w:firstRow="1" w:lastRow="0" w:firstColumn="1" w:lastColumn="0" w:noHBand="0" w:noVBand="1"/>
      </w:tblPr>
      <w:tblGrid>
        <w:gridCol w:w="4912"/>
        <w:gridCol w:w="1020"/>
        <w:gridCol w:w="1020"/>
        <w:gridCol w:w="1020"/>
        <w:gridCol w:w="1020"/>
      </w:tblGrid>
      <w:tr w:rsidR="00691BC5" w14:paraId="43C3FBEE" w14:textId="77777777">
        <w:trPr>
          <w:trHeight w:val="454"/>
          <w:jc w:val="center"/>
        </w:trPr>
        <w:tc>
          <w:tcPr>
            <w:tcW w:w="4912" w:type="dxa"/>
          </w:tcPr>
          <w:p w14:paraId="690396D6" w14:textId="77777777" w:rsidR="00691BC5" w:rsidRDefault="003F2F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形式（次数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人数）</w:t>
            </w:r>
          </w:p>
        </w:tc>
        <w:tc>
          <w:tcPr>
            <w:tcW w:w="1020" w:type="dxa"/>
          </w:tcPr>
          <w:p w14:paraId="49BE8621" w14:textId="77777777" w:rsidR="00691BC5" w:rsidRDefault="003F2F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020" w:type="dxa"/>
          </w:tcPr>
          <w:p w14:paraId="2D2C7987" w14:textId="77777777" w:rsidR="00691BC5" w:rsidRDefault="003F2F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市级</w:t>
            </w:r>
          </w:p>
        </w:tc>
        <w:tc>
          <w:tcPr>
            <w:tcW w:w="1020" w:type="dxa"/>
          </w:tcPr>
          <w:p w14:paraId="1E3F0C35" w14:textId="77777777" w:rsidR="00691BC5" w:rsidRDefault="003F2F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区级</w:t>
            </w:r>
          </w:p>
        </w:tc>
        <w:tc>
          <w:tcPr>
            <w:tcW w:w="1020" w:type="dxa"/>
          </w:tcPr>
          <w:p w14:paraId="73C410C3" w14:textId="77777777" w:rsidR="00691BC5" w:rsidRDefault="003F2F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691BC5" w14:paraId="64D87F5D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50A4B34D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题宣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讲活动次数</w:t>
            </w:r>
          </w:p>
        </w:tc>
        <w:tc>
          <w:tcPr>
            <w:tcW w:w="1020" w:type="dxa"/>
            <w:vAlign w:val="center"/>
          </w:tcPr>
          <w:p w14:paraId="597F62A5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6F82D56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9EFE41A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30EAB91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5CE3AAFD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609AFAA3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开展宣传咨询活动次数</w:t>
            </w:r>
          </w:p>
        </w:tc>
        <w:tc>
          <w:tcPr>
            <w:tcW w:w="1020" w:type="dxa"/>
            <w:vAlign w:val="center"/>
          </w:tcPr>
          <w:p w14:paraId="348E269E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6C4859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1206D13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4055D94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616689D8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25239CE7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开展警示教育活动次数</w:t>
            </w:r>
          </w:p>
        </w:tc>
        <w:tc>
          <w:tcPr>
            <w:tcW w:w="1020" w:type="dxa"/>
            <w:vAlign w:val="center"/>
          </w:tcPr>
          <w:p w14:paraId="62472075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B520D6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8B9A702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548B577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5F1ECF49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35C307B9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印发宣传材料份数</w:t>
            </w:r>
          </w:p>
        </w:tc>
        <w:tc>
          <w:tcPr>
            <w:tcW w:w="1020" w:type="dxa"/>
            <w:vAlign w:val="center"/>
          </w:tcPr>
          <w:p w14:paraId="160C1F66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A1D41B3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6E7253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B24D57C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0B06C42E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3C030A2C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制作宣传视频份数</w:t>
            </w:r>
          </w:p>
        </w:tc>
        <w:tc>
          <w:tcPr>
            <w:tcW w:w="1020" w:type="dxa"/>
            <w:vAlign w:val="center"/>
          </w:tcPr>
          <w:p w14:paraId="5BAA0DFA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5E7216A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EF9A112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9A506E8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0ED996E7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1DA0E0A5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出动宣传人员数</w:t>
            </w:r>
          </w:p>
        </w:tc>
        <w:tc>
          <w:tcPr>
            <w:tcW w:w="1020" w:type="dxa"/>
            <w:vAlign w:val="center"/>
          </w:tcPr>
          <w:p w14:paraId="3FD6DBCE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0BB3AB7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9C83FE5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47FD9F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4BC4DE0D" w14:textId="77777777">
        <w:trPr>
          <w:trHeight w:val="454"/>
          <w:jc w:val="center"/>
        </w:trPr>
        <w:tc>
          <w:tcPr>
            <w:tcW w:w="4912" w:type="dxa"/>
            <w:vAlign w:val="center"/>
          </w:tcPr>
          <w:p w14:paraId="4C7EE319" w14:textId="77777777" w:rsidR="00691BC5" w:rsidRDefault="003F2F4F">
            <w:pPr>
              <w:widowControl/>
              <w:spacing w:line="5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众人数</w:t>
            </w:r>
          </w:p>
        </w:tc>
        <w:tc>
          <w:tcPr>
            <w:tcW w:w="1020" w:type="dxa"/>
            <w:vAlign w:val="center"/>
          </w:tcPr>
          <w:p w14:paraId="3ADB255A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434BD6C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65395E6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AA8532" w14:textId="77777777" w:rsidR="00691BC5" w:rsidRDefault="00691BC5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91BC5" w14:paraId="1B81B61F" w14:textId="77777777">
        <w:trPr>
          <w:trHeight w:val="953"/>
          <w:jc w:val="center"/>
        </w:trPr>
        <w:tc>
          <w:tcPr>
            <w:tcW w:w="8992" w:type="dxa"/>
            <w:gridSpan w:val="5"/>
          </w:tcPr>
          <w:p w14:paraId="5A87818C" w14:textId="77777777" w:rsidR="00691BC5" w:rsidRDefault="003F2F4F">
            <w:pPr>
              <w:spacing w:line="30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特色活动：（可另附页）</w:t>
            </w:r>
          </w:p>
        </w:tc>
      </w:tr>
      <w:tr w:rsidR="00691BC5" w14:paraId="2CA1A0F8" w14:textId="77777777">
        <w:trPr>
          <w:trHeight w:val="837"/>
          <w:jc w:val="center"/>
        </w:trPr>
        <w:tc>
          <w:tcPr>
            <w:tcW w:w="8992" w:type="dxa"/>
            <w:gridSpan w:val="5"/>
          </w:tcPr>
          <w:p w14:paraId="5A348A11" w14:textId="77777777" w:rsidR="00691BC5" w:rsidRDefault="003F2F4F">
            <w:pPr>
              <w:spacing w:line="30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对宣传工作的意见和建议：（可另附页）</w:t>
            </w:r>
          </w:p>
        </w:tc>
      </w:tr>
    </w:tbl>
    <w:p w14:paraId="4FA9080F" w14:textId="77777777" w:rsidR="00691BC5" w:rsidRDefault="003F2F4F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联系方式：</w:t>
      </w:r>
    </w:p>
    <w:p w14:paraId="22A7099B" w14:textId="77777777" w:rsidR="00691BC5" w:rsidRDefault="00691BC5">
      <w:pPr>
        <w:widowControl/>
        <w:spacing w:line="500" w:lineRule="exact"/>
        <w:ind w:firstLineChars="148" w:firstLine="349"/>
        <w:jc w:val="left"/>
        <w:rPr>
          <w:rFonts w:eastAsia="仿宋_GB2312"/>
          <w:kern w:val="0"/>
          <w:sz w:val="24"/>
          <w:szCs w:val="24"/>
          <w:lang w:val="zh-CN"/>
        </w:rPr>
      </w:pPr>
    </w:p>
    <w:p w14:paraId="7D285732" w14:textId="77777777" w:rsidR="00691BC5" w:rsidRDefault="003F2F4F">
      <w:pPr>
        <w:widowControl/>
        <w:spacing w:line="500" w:lineRule="exact"/>
        <w:ind w:firstLineChars="148" w:firstLine="349"/>
        <w:jc w:val="left"/>
      </w:pPr>
      <w:r>
        <w:rPr>
          <w:rFonts w:eastAsia="仿宋_GB2312" w:hint="eastAsia"/>
          <w:kern w:val="0"/>
          <w:sz w:val="24"/>
          <w:szCs w:val="24"/>
          <w:lang w:val="zh-CN"/>
        </w:rPr>
        <w:t>注：请各地区积极报送</w:t>
      </w:r>
      <w:r>
        <w:rPr>
          <w:rFonts w:eastAsia="仿宋_GB2312" w:hint="eastAsia"/>
          <w:kern w:val="0"/>
          <w:sz w:val="24"/>
          <w:szCs w:val="24"/>
          <w:lang w:val="zh-CN"/>
        </w:rPr>
        <w:t>202</w:t>
      </w:r>
      <w:r>
        <w:rPr>
          <w:rFonts w:eastAsia="仿宋_GB2312" w:hint="eastAsia"/>
          <w:kern w:val="0"/>
          <w:sz w:val="24"/>
          <w:szCs w:val="24"/>
        </w:rPr>
        <w:t>1</w:t>
      </w:r>
      <w:r>
        <w:rPr>
          <w:rFonts w:eastAsia="仿宋_GB2312" w:hint="eastAsia"/>
          <w:kern w:val="0"/>
          <w:sz w:val="24"/>
          <w:szCs w:val="24"/>
          <w:lang w:val="zh-CN"/>
        </w:rPr>
        <w:t>年职业健康工作图片视频素材，内容包括活动现场照片、媒体报道、督导调研等，视频素材应不少于</w:t>
      </w:r>
      <w:r>
        <w:rPr>
          <w:rFonts w:eastAsia="仿宋_GB2312" w:hint="eastAsia"/>
          <w:kern w:val="0"/>
          <w:sz w:val="24"/>
          <w:szCs w:val="24"/>
          <w:lang w:val="zh-CN"/>
        </w:rPr>
        <w:t>1</w:t>
      </w:r>
      <w:r>
        <w:rPr>
          <w:rFonts w:eastAsia="仿宋_GB2312" w:hint="eastAsia"/>
          <w:kern w:val="0"/>
          <w:sz w:val="24"/>
          <w:szCs w:val="24"/>
          <w:lang w:val="zh-CN"/>
        </w:rPr>
        <w:t>条，图片素材应不少于</w:t>
      </w:r>
      <w:r>
        <w:rPr>
          <w:rFonts w:eastAsia="仿宋_GB2312" w:hint="eastAsia"/>
          <w:kern w:val="0"/>
          <w:sz w:val="24"/>
          <w:szCs w:val="24"/>
          <w:lang w:val="zh-CN"/>
        </w:rPr>
        <w:t>5</w:t>
      </w:r>
      <w:r>
        <w:rPr>
          <w:rFonts w:eastAsia="仿宋_GB2312" w:hint="eastAsia"/>
          <w:kern w:val="0"/>
          <w:sz w:val="24"/>
          <w:szCs w:val="24"/>
          <w:lang w:val="zh-CN"/>
        </w:rPr>
        <w:t>张。所有素材压缩为一个压缩包，以单位名称命名。其中：图片分辨率应大于</w:t>
      </w:r>
      <w:r>
        <w:rPr>
          <w:rFonts w:eastAsia="仿宋_GB2312" w:hint="eastAsia"/>
          <w:kern w:val="0"/>
          <w:sz w:val="24"/>
          <w:szCs w:val="24"/>
          <w:lang w:val="zh-CN"/>
        </w:rPr>
        <w:t>1600*900</w:t>
      </w:r>
      <w:r>
        <w:rPr>
          <w:rFonts w:eastAsia="仿宋_GB2312" w:hint="eastAsia"/>
          <w:kern w:val="0"/>
          <w:sz w:val="24"/>
          <w:szCs w:val="24"/>
          <w:lang w:val="zh-CN"/>
        </w:rPr>
        <w:t>，以“时间</w:t>
      </w:r>
      <w:r>
        <w:rPr>
          <w:rFonts w:eastAsia="仿宋_GB2312" w:hint="eastAsia"/>
          <w:kern w:val="0"/>
          <w:sz w:val="24"/>
          <w:szCs w:val="24"/>
          <w:lang w:val="zh-CN"/>
        </w:rPr>
        <w:t>+</w:t>
      </w:r>
      <w:r>
        <w:rPr>
          <w:rFonts w:eastAsia="仿宋_GB2312" w:hint="eastAsia"/>
          <w:kern w:val="0"/>
          <w:sz w:val="24"/>
          <w:szCs w:val="24"/>
          <w:lang w:val="zh-CN"/>
        </w:rPr>
        <w:t>地点</w:t>
      </w:r>
      <w:r>
        <w:rPr>
          <w:rFonts w:eastAsia="仿宋_GB2312" w:hint="eastAsia"/>
          <w:kern w:val="0"/>
          <w:sz w:val="24"/>
          <w:szCs w:val="24"/>
          <w:lang w:val="zh-CN"/>
        </w:rPr>
        <w:t>+</w:t>
      </w:r>
      <w:r>
        <w:rPr>
          <w:rFonts w:eastAsia="仿宋_GB2312" w:hint="eastAsia"/>
          <w:kern w:val="0"/>
          <w:sz w:val="24"/>
          <w:szCs w:val="24"/>
          <w:lang w:val="zh-CN"/>
        </w:rPr>
        <w:t>事件”命名；视频除历史素材外，分辨率应为</w:t>
      </w:r>
      <w:r>
        <w:rPr>
          <w:rFonts w:eastAsia="仿宋_GB2312" w:hint="eastAsia"/>
          <w:kern w:val="0"/>
          <w:sz w:val="24"/>
          <w:szCs w:val="24"/>
          <w:lang w:val="zh-CN"/>
        </w:rPr>
        <w:t>720p</w:t>
      </w:r>
      <w:r>
        <w:rPr>
          <w:rFonts w:eastAsia="仿宋_GB2312" w:hint="eastAsia"/>
          <w:kern w:val="0"/>
          <w:sz w:val="24"/>
          <w:szCs w:val="24"/>
          <w:lang w:val="zh-CN"/>
        </w:rPr>
        <w:t>以上，以“时间</w:t>
      </w:r>
      <w:r>
        <w:rPr>
          <w:rFonts w:eastAsia="仿宋_GB2312" w:hint="eastAsia"/>
          <w:kern w:val="0"/>
          <w:sz w:val="24"/>
          <w:szCs w:val="24"/>
          <w:lang w:val="zh-CN"/>
        </w:rPr>
        <w:t>+</w:t>
      </w:r>
      <w:r>
        <w:rPr>
          <w:rFonts w:eastAsia="仿宋_GB2312" w:hint="eastAsia"/>
          <w:kern w:val="0"/>
          <w:sz w:val="24"/>
          <w:szCs w:val="24"/>
          <w:lang w:val="zh-CN"/>
        </w:rPr>
        <w:t>地点</w:t>
      </w:r>
      <w:r>
        <w:rPr>
          <w:rFonts w:eastAsia="仿宋_GB2312" w:hint="eastAsia"/>
          <w:kern w:val="0"/>
          <w:sz w:val="24"/>
          <w:szCs w:val="24"/>
          <w:lang w:val="zh-CN"/>
        </w:rPr>
        <w:t>+</w:t>
      </w:r>
      <w:r>
        <w:rPr>
          <w:rFonts w:eastAsia="仿宋_GB2312" w:hint="eastAsia"/>
          <w:kern w:val="0"/>
          <w:sz w:val="24"/>
          <w:szCs w:val="24"/>
          <w:lang w:val="zh-CN"/>
        </w:rPr>
        <w:t>事件</w:t>
      </w:r>
      <w:r>
        <w:rPr>
          <w:rFonts w:eastAsia="仿宋_GB2312" w:hint="eastAsia"/>
          <w:kern w:val="0"/>
          <w:sz w:val="24"/>
          <w:szCs w:val="24"/>
          <w:lang w:val="zh-CN"/>
        </w:rPr>
        <w:t>+</w:t>
      </w:r>
      <w:r>
        <w:rPr>
          <w:rFonts w:eastAsia="仿宋_GB2312" w:hint="eastAsia"/>
          <w:kern w:val="0"/>
          <w:sz w:val="24"/>
          <w:szCs w:val="24"/>
          <w:lang w:val="zh-CN"/>
        </w:rPr>
        <w:t>播出栏目”命名</w:t>
      </w:r>
      <w:r>
        <w:rPr>
          <w:rFonts w:eastAsia="仿宋_GB2312" w:hint="eastAsia"/>
          <w:kern w:val="0"/>
          <w:sz w:val="24"/>
          <w:szCs w:val="24"/>
          <w:lang w:val="zh-CN"/>
        </w:rPr>
        <w:t>。</w:t>
      </w:r>
      <w:r>
        <w:rPr>
          <w:rFonts w:hint="eastAsia"/>
        </w:rPr>
        <w:br w:type="page"/>
      </w:r>
    </w:p>
    <w:p w14:paraId="0FA61BD8" w14:textId="77777777" w:rsidR="00691BC5" w:rsidRDefault="003F2F4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14:paraId="7286D88D" w14:textId="77777777" w:rsidR="00691BC5" w:rsidRDefault="00691BC5">
      <w:pPr>
        <w:pStyle w:val="a4"/>
        <w:ind w:firstLine="632"/>
      </w:pPr>
    </w:p>
    <w:p w14:paraId="3A2E8412" w14:textId="77777777" w:rsidR="00691BC5" w:rsidRDefault="003F2F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年《职业病防治法》宣传周活动总结提纲</w:t>
      </w:r>
    </w:p>
    <w:p w14:paraId="258D8147" w14:textId="77777777" w:rsidR="00691BC5" w:rsidRDefault="00691BC5">
      <w:pPr>
        <w:widowControl/>
        <w:ind w:firstLineChars="200" w:firstLine="632"/>
        <w:jc w:val="left"/>
        <w:rPr>
          <w:rFonts w:ascii="方正黑体_GBK" w:eastAsia="方正黑体_GBK" w:hAnsi="方正黑体_GBK" w:cs="方正黑体_GBK"/>
        </w:rPr>
      </w:pPr>
    </w:p>
    <w:p w14:paraId="40A5595C" w14:textId="77777777" w:rsidR="00691BC5" w:rsidRDefault="003F2F4F">
      <w:pPr>
        <w:widowControl/>
        <w:ind w:firstLineChars="200" w:firstLine="632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一、总结提纲</w:t>
      </w:r>
    </w:p>
    <w:p w14:paraId="2261ECB9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（一）工作部署落实情况。</w:t>
      </w:r>
    </w:p>
    <w:p w14:paraId="21C347EE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（二）各项活动开展情况。详细描述各项活动的组织开展情况，以及各项活动所取得的效果。活动要有数据支撑，进行</w:t>
      </w:r>
      <w:r>
        <w:rPr>
          <w:rFonts w:eastAsia="仿宋_GB2312" w:hint="eastAsia"/>
        </w:rPr>
        <w:t>必要的数据统计，如参加人数、</w:t>
      </w:r>
      <w:proofErr w:type="gramStart"/>
      <w:r>
        <w:rPr>
          <w:rFonts w:eastAsia="仿宋_GB2312" w:hint="eastAsia"/>
        </w:rPr>
        <w:t>宣传受</w:t>
      </w:r>
      <w:proofErr w:type="gramEnd"/>
      <w:r>
        <w:rPr>
          <w:rFonts w:eastAsia="仿宋_GB2312" w:hint="eastAsia"/>
        </w:rPr>
        <w:t>众人数、发放资料数、报道数等。</w:t>
      </w:r>
    </w:p>
    <w:p w14:paraId="5BAB3D51" w14:textId="77777777" w:rsidR="00691BC5" w:rsidRDefault="003F2F4F">
      <w:pPr>
        <w:pStyle w:val="a4"/>
        <w:ind w:firstLine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（三）活动开展所取得的经验及存在的不足。</w:t>
      </w:r>
    </w:p>
    <w:p w14:paraId="535C2DAF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（四）下一步工作打算。</w:t>
      </w:r>
    </w:p>
    <w:p w14:paraId="12516393" w14:textId="77777777" w:rsidR="00691BC5" w:rsidRDefault="003F2F4F">
      <w:pPr>
        <w:widowControl/>
        <w:ind w:firstLineChars="200" w:firstLine="632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二、其他要求</w:t>
      </w:r>
    </w:p>
    <w:p w14:paraId="5765BF70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（一）要求文字简明扼要，具有较强可读性。</w:t>
      </w:r>
    </w:p>
    <w:p w14:paraId="756E1F00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逻辑性强，重点突出，条理清楚，突出亮点。提纲仅作为参考，各部分内容的标题可自取。</w:t>
      </w:r>
    </w:p>
    <w:p w14:paraId="1CA831BF" w14:textId="77777777" w:rsidR="00691BC5" w:rsidRDefault="003F2F4F">
      <w:pPr>
        <w:widowControl/>
        <w:ind w:firstLineChars="200" w:firstLine="632"/>
        <w:jc w:val="left"/>
        <w:rPr>
          <w:rFonts w:eastAsia="仿宋_GB2312"/>
        </w:rPr>
      </w:pPr>
      <w:r>
        <w:rPr>
          <w:rFonts w:eastAsia="仿宋_GB2312" w:hint="eastAsia"/>
        </w:rPr>
        <w:t>（二）提供的照片大小不低于</w:t>
      </w:r>
      <w:r>
        <w:rPr>
          <w:rFonts w:eastAsia="仿宋_GB2312" w:hint="eastAsia"/>
        </w:rPr>
        <w:t>2M</w:t>
      </w:r>
      <w:r>
        <w:rPr>
          <w:rFonts w:eastAsia="仿宋_GB2312" w:hint="eastAsia"/>
        </w:rPr>
        <w:t>。</w:t>
      </w:r>
    </w:p>
    <w:p w14:paraId="7B8931D8" w14:textId="77777777" w:rsidR="00691BC5" w:rsidRDefault="00691BC5">
      <w:pPr>
        <w:pStyle w:val="a4"/>
        <w:ind w:firstLine="632"/>
      </w:pPr>
    </w:p>
    <w:sectPr w:rsidR="00691BC5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F45D" w14:textId="77777777" w:rsidR="003F2F4F" w:rsidRDefault="003F2F4F">
      <w:r>
        <w:separator/>
      </w:r>
    </w:p>
  </w:endnote>
  <w:endnote w:type="continuationSeparator" w:id="0">
    <w:p w14:paraId="4F0C6F16" w14:textId="77777777" w:rsidR="003F2F4F" w:rsidRDefault="003F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DA64" w14:textId="77777777" w:rsidR="00691BC5" w:rsidRDefault="003F2F4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B0482B" wp14:editId="30CD5C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1696EDA" w14:textId="77777777" w:rsidR="00691BC5" w:rsidRDefault="003F2F4F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0482B"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" filled="f" stroked="f">
              <v:textbox style="mso-fit-shape-to-text:t" inset="0,0,0,0">
                <w:txbxContent>
                  <w:p w14:paraId="51696EDA" w14:textId="77777777" w:rsidR="00691BC5" w:rsidRDefault="003F2F4F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9406" w14:textId="77777777" w:rsidR="003F2F4F" w:rsidRDefault="003F2F4F">
      <w:r>
        <w:separator/>
      </w:r>
    </w:p>
  </w:footnote>
  <w:footnote w:type="continuationSeparator" w:id="0">
    <w:p w14:paraId="62221AA4" w14:textId="77777777" w:rsidR="003F2F4F" w:rsidRDefault="003F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C5"/>
    <w:rsid w:val="002508C5"/>
    <w:rsid w:val="003F2F4F"/>
    <w:rsid w:val="00691BC5"/>
    <w:rsid w:val="01A93363"/>
    <w:rsid w:val="0FAA2227"/>
    <w:rsid w:val="198536D4"/>
    <w:rsid w:val="447B09E5"/>
    <w:rsid w:val="4FE34654"/>
    <w:rsid w:val="532F0107"/>
    <w:rsid w:val="60331D2C"/>
    <w:rsid w:val="694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F0DB0"/>
  <w15:docId w15:val="{28982162-CF1F-45FB-B191-40D1FD8F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Message Header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hAnsi="仿宋_GB2312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Times New Roman"/>
      <w:sz w:val="24"/>
      <w:szCs w:val="24"/>
    </w:rPr>
  </w:style>
  <w:style w:type="paragraph" w:styleId="a4">
    <w:name w:val="Normal Indent"/>
    <w:basedOn w:val="a"/>
    <w:uiPriority w:val="99"/>
    <w:qFormat/>
    <w:pPr>
      <w:ind w:firstLineChars="200" w:firstLine="420"/>
    </w:pPr>
    <w:rPr>
      <w:rFonts w:ascii="Calibri" w:eastAsia="仿宋_GB2312" w:hAnsi="Calibri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1">
    <w:name w:val="列表段落1"/>
    <w:qFormat/>
    <w:pPr>
      <w:widowControl w:val="0"/>
      <w:ind w:firstLineChars="200" w:firstLine="420"/>
      <w:jc w:val="both"/>
    </w:pPr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僴咺</dc:creator>
  <cp:lastModifiedBy>杨 文胤</cp:lastModifiedBy>
  <cp:revision>2</cp:revision>
  <cp:lastPrinted>2021-04-19T03:20:00Z</cp:lastPrinted>
  <dcterms:created xsi:type="dcterms:W3CDTF">2021-04-20T08:24:00Z</dcterms:created>
  <dcterms:modified xsi:type="dcterms:W3CDTF">2021-04-20T08:24:00Z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SaveFontToCloudKey">
    <vt:lpwstr>236938990_cloud</vt:lpwstr>
  </property>
  <property fmtid="{D5CDD505-2E9C-101B-9397-08002B2CF9AE}" pid="4" name="ICV">
    <vt:lpwstr>D21EDE72D9964590917DFB2D99004F88</vt:lpwstr>
  </property>
</Properties>
</file>