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方正小标宋_GBK" w:eastAsia="方正小标宋_GBK" w:cs="方正小标宋_GBK"/>
          <w:bCs/>
          <w:color w:val="auto"/>
          <w:kern w:val="0"/>
          <w:sz w:val="44"/>
          <w:szCs w:val="44"/>
          <w:lang w:bidi="ar"/>
        </w:rPr>
      </w:pPr>
      <w:r>
        <w:rPr>
          <w:rFonts w:hint="eastAsia" w:ascii="方正小标宋_GBK" w:hAnsi="方正小标宋_GBK" w:eastAsia="方正小标宋_GBK" w:cs="方正小标宋_GBK"/>
          <w:bCs/>
          <w:color w:val="auto"/>
          <w:kern w:val="0"/>
          <w:sz w:val="44"/>
          <w:szCs w:val="44"/>
          <w:lang w:val="en-US" w:eastAsia="zh-CN" w:bidi="ar"/>
        </w:rPr>
        <w:t>贵州省卫生健康委</w:t>
      </w:r>
      <w:r>
        <w:rPr>
          <w:rFonts w:hint="eastAsia" w:ascii="方正小标宋_GBK" w:hAnsi="方正小标宋_GBK" w:eastAsia="方正小标宋_GBK" w:cs="方正小标宋_GBK"/>
          <w:bCs/>
          <w:color w:val="auto"/>
          <w:kern w:val="0"/>
          <w:sz w:val="44"/>
          <w:szCs w:val="44"/>
          <w:lang w:bidi="ar"/>
        </w:rPr>
        <w:t>关于加强职业病防治技术支撑体系建设的指导意见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kern w:val="0"/>
          <w:sz w:val="31"/>
          <w:szCs w:val="31"/>
          <w:lang w:bidi="ar"/>
        </w:rPr>
      </w:pPr>
      <w:bookmarkStart w:id="14" w:name="_GoBack"/>
      <w:r>
        <w:rPr>
          <w:rFonts w:hint="eastAsia" w:ascii="仿宋_GB2312" w:hAnsi="仿宋_GB2312" w:eastAsia="仿宋_GB2312" w:cs="仿宋_GB2312"/>
          <w:sz w:val="32"/>
          <w:szCs w:val="32"/>
          <w:lang w:val="en-US" w:eastAsia="zh-CN"/>
        </w:rPr>
        <w:t>（黔卫健发〔2020〕37号）</w:t>
      </w:r>
    </w:p>
    <w:bookmarkEnd w:id="14"/>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1"/>
          <w:szCs w:val="31"/>
          <w:lang w:bidi="ar"/>
        </w:rPr>
      </w:pPr>
      <w:r>
        <w:rPr>
          <w:rFonts w:hint="eastAsia" w:ascii="仿宋_GB2312" w:hAnsi="仿宋_GB2312" w:eastAsia="仿宋_GB2312" w:cs="仿宋_GB2312"/>
          <w:sz w:val="32"/>
          <w:szCs w:val="32"/>
          <w:lang w:val="en-US" w:eastAsia="zh-CN"/>
        </w:rPr>
        <w:t>各市、自治州卫生健康局，省卫生计生监督局、省疾病预防控制中心、省职业病防治院，各有关单位：</w:t>
      </w:r>
    </w:p>
    <w:p>
      <w:pPr>
        <w:keepNext w:val="0"/>
        <w:keepLines w:val="0"/>
        <w:pageBreakBefore w:val="0"/>
        <w:widowControl/>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31"/>
          <w:szCs w:val="31"/>
          <w:lang w:bidi="ar"/>
        </w:rPr>
        <w:t xml:space="preserve">职业病防治技术支撑体系是公共卫生体系的重要组成部分，是政府履行职业病防治法定职责、用人单位落实职业病防治主体责任和维护劳动者职业健康的重要保障。为贯彻落实《职业病防治法》《健康贵州行动（2019-2030年》，加快推进职业健康治理体系和能力现代化，根据《国家卫生健康委关于加强职业病防治技术支撑体系建设的指导意见》（国卫职健发〔2020〕5号）的要求，现就加强我省职业病防治技术支撑体系建设提出如下意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ascii="黑体" w:hAnsi="宋体" w:eastAsia="黑体" w:cs="黑体"/>
          <w:color w:val="auto"/>
          <w:kern w:val="0"/>
          <w:sz w:val="32"/>
          <w:szCs w:val="32"/>
          <w:lang w:bidi="ar"/>
        </w:rPr>
        <w:t>一、总体要求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楷体" w:hAnsi="楷体" w:eastAsia="楷体" w:cs="楷体"/>
          <w:color w:val="auto"/>
          <w:kern w:val="0"/>
          <w:sz w:val="32"/>
          <w:szCs w:val="32"/>
          <w:lang w:bidi="ar"/>
        </w:rPr>
        <w:t>（一）指导思想。</w:t>
      </w:r>
      <w:r>
        <w:rPr>
          <w:rFonts w:hint="eastAsia" w:ascii="仿宋_GB2312" w:hAnsi="仿宋_GB2312" w:eastAsia="仿宋_GB2312" w:cs="仿宋_GB2312"/>
          <w:color w:val="auto"/>
          <w:kern w:val="0"/>
          <w:sz w:val="32"/>
          <w:szCs w:val="32"/>
          <w:lang w:bidi="ar"/>
        </w:rPr>
        <w:t>以习近平新时代中国特色社会主义思想为指导，全面贯彻党的十九大和十九届二中、三中、四中</w:t>
      </w:r>
      <w:r>
        <w:rPr>
          <w:rFonts w:hint="eastAsia" w:ascii="仿宋_GB2312" w:hAnsi="仿宋_GB2312" w:eastAsia="仿宋_GB2312" w:cs="仿宋_GB2312"/>
          <w:color w:val="auto"/>
          <w:kern w:val="0"/>
          <w:sz w:val="32"/>
          <w:szCs w:val="32"/>
          <w:lang w:eastAsia="zh-CN" w:bidi="ar"/>
        </w:rPr>
        <w:t>、五中</w:t>
      </w:r>
      <w:r>
        <w:rPr>
          <w:rFonts w:hint="eastAsia" w:ascii="仿宋_GB2312" w:hAnsi="仿宋_GB2312" w:eastAsia="仿宋_GB2312" w:cs="仿宋_GB2312"/>
          <w:color w:val="auto"/>
          <w:kern w:val="0"/>
          <w:sz w:val="32"/>
          <w:szCs w:val="32"/>
          <w:lang w:bidi="ar"/>
        </w:rPr>
        <w:t xml:space="preserve">全会和省委十一届三次会议精神，贯彻落实党中央、国务院和省委省政府关于职业病防治工作的决策部署，坚持以人民为中心的发展思想，建立健全我省职业病防治技术支撑体系，提升服务我省经济社会高质量发展和保障劳动者职业健康的能力。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楷体"/>
          <w:color w:val="auto"/>
          <w:sz w:val="32"/>
          <w:szCs w:val="32"/>
          <w:lang w:eastAsia="zh-CN"/>
        </w:rPr>
      </w:pPr>
      <w:r>
        <w:rPr>
          <w:rFonts w:hint="eastAsia" w:ascii="楷体" w:hAnsi="楷体" w:eastAsia="楷体" w:cs="楷体"/>
          <w:color w:val="auto"/>
          <w:kern w:val="0"/>
          <w:sz w:val="32"/>
          <w:szCs w:val="32"/>
          <w:lang w:bidi="ar"/>
        </w:rPr>
        <w:t>（二）基本原则</w:t>
      </w:r>
      <w:r>
        <w:rPr>
          <w:rFonts w:hint="eastAsia" w:ascii="楷体" w:hAnsi="楷体" w:eastAsia="楷体" w:cs="楷体"/>
          <w:color w:val="auto"/>
          <w:kern w:val="0"/>
          <w:sz w:val="32"/>
          <w:szCs w:val="32"/>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坚持预防为主，服务保障民生。</w:t>
      </w:r>
      <w:r>
        <w:rPr>
          <w:rFonts w:hint="eastAsia" w:ascii="仿宋_GB2312" w:hAnsi="仿宋_GB2312" w:eastAsia="仿宋_GB2312" w:cs="仿宋_GB2312"/>
          <w:color w:val="auto"/>
          <w:kern w:val="0"/>
          <w:sz w:val="32"/>
          <w:szCs w:val="32"/>
          <w:lang w:bidi="ar"/>
        </w:rPr>
        <w:t>坚持“预防为主、防治结合”的方针，健全职业病防治技术支撑体系，服务和保障劳动者职业健康。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楷体" w:hAnsi="楷体" w:eastAsia="楷体" w:cs="楷体"/>
          <w:color w:val="auto"/>
          <w:kern w:val="0"/>
          <w:sz w:val="32"/>
          <w:szCs w:val="32"/>
          <w:lang w:bidi="ar"/>
        </w:rPr>
        <w:t>坚持行政主导，明确功能定位。</w:t>
      </w:r>
      <w:r>
        <w:rPr>
          <w:rFonts w:hint="eastAsia" w:ascii="仿宋_GB2312" w:hAnsi="仿宋_GB2312" w:eastAsia="仿宋_GB2312" w:cs="仿宋_GB2312"/>
          <w:color w:val="auto"/>
          <w:kern w:val="0"/>
          <w:sz w:val="32"/>
          <w:szCs w:val="32"/>
          <w:lang w:bidi="ar"/>
        </w:rPr>
        <w:t>发挥各级卫生健康行政部门的组织领导、规划布局和协调推动作用，加强资源整合融合，明确各级各类技术支撑机构功能定位和重点任务。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坚持目标导向，强化能力建设。</w:t>
      </w:r>
      <w:r>
        <w:rPr>
          <w:rFonts w:hint="eastAsia" w:ascii="仿宋_GB2312" w:hAnsi="仿宋_GB2312" w:eastAsia="仿宋_GB2312" w:cs="仿宋_GB2312"/>
          <w:color w:val="auto"/>
          <w:kern w:val="0"/>
          <w:sz w:val="32"/>
          <w:szCs w:val="32"/>
          <w:lang w:bidi="ar"/>
        </w:rPr>
        <w:t>围绕职业病防治的中心工作和重点任务，加强基础设施、技术装备、人才队伍和信息化建设，提升职业病防治技术支撑能力。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坚持创新发展，完善体制机制。</w:t>
      </w:r>
      <w:r>
        <w:rPr>
          <w:rFonts w:hint="eastAsia" w:ascii="仿宋_GB2312" w:hAnsi="仿宋_GB2312" w:eastAsia="仿宋_GB2312" w:cs="仿宋_GB2312"/>
          <w:color w:val="auto"/>
          <w:kern w:val="0"/>
          <w:sz w:val="32"/>
          <w:szCs w:val="32"/>
          <w:lang w:bidi="ar"/>
        </w:rPr>
        <w:t>强化改革创新，完善体制机制，落实政策保障措施，强化运行管理和考核评估，促进职业病防治工作职责全面落实。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（三）总体目标。</w:t>
      </w:r>
      <w:r>
        <w:rPr>
          <w:rFonts w:hint="eastAsia" w:ascii="仿宋_GB2312" w:hAnsi="仿宋_GB2312" w:eastAsia="仿宋_GB2312" w:cs="仿宋_GB2312"/>
          <w:color w:val="auto"/>
          <w:kern w:val="0"/>
          <w:sz w:val="32"/>
          <w:szCs w:val="32"/>
          <w:lang w:bidi="ar"/>
        </w:rPr>
        <w:t xml:space="preserve">到2025年，健全完善省、市、县三级并向乡镇延伸的职业病防治技术支撑体系，加强职业健康基础设施、人才队伍和学科建设，全面提升监测评估、工程防护、诊疗康复和宣传培训技术支撑能力，为用人单位提供高质量职业健康技术服务，满足新时期职业病防治工作的需要。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hint="eastAsia" w:ascii="黑体" w:hAnsi="宋体" w:eastAsia="黑体" w:cs="黑体"/>
          <w:color w:val="auto"/>
          <w:kern w:val="0"/>
          <w:sz w:val="32"/>
          <w:szCs w:val="32"/>
          <w:lang w:bidi="ar"/>
        </w:rPr>
        <w:t>二、完善职业病防治技术支撑体系的布局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贵州省职业病防治技术支撑体系，由职业病监测评估、职业病危害工程防护、职业病诊疗康复和职业健康</w:t>
      </w:r>
      <w:bookmarkStart w:id="0" w:name="_Hlk41029991"/>
      <w:r>
        <w:rPr>
          <w:rFonts w:hint="eastAsia" w:ascii="仿宋_GB2312" w:hAnsi="仿宋_GB2312" w:eastAsia="仿宋_GB2312" w:cs="仿宋_GB2312"/>
          <w:color w:val="auto"/>
          <w:kern w:val="0"/>
          <w:sz w:val="32"/>
          <w:szCs w:val="32"/>
          <w:lang w:bidi="ar"/>
        </w:rPr>
        <w:t>宣传培训</w:t>
      </w:r>
      <w:bookmarkEnd w:id="0"/>
      <w:r>
        <w:rPr>
          <w:rFonts w:hint="eastAsia" w:ascii="仿宋_GB2312" w:hAnsi="仿宋_GB2312" w:eastAsia="仿宋_GB2312" w:cs="仿宋_GB2312"/>
          <w:color w:val="auto"/>
          <w:kern w:val="0"/>
          <w:sz w:val="32"/>
          <w:szCs w:val="32"/>
          <w:lang w:bidi="ar"/>
        </w:rPr>
        <w:t>四类技术支撑机构及相关专业机构组成。</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（一）完善职业病危害因素监测评估技术支撑机构。</w:t>
      </w:r>
      <w:bookmarkStart w:id="1" w:name="_Hlk38979858"/>
      <w:r>
        <w:rPr>
          <w:rFonts w:hint="eastAsia" w:ascii="仿宋_GB2312" w:hAnsi="仿宋_GB2312" w:eastAsia="仿宋_GB2312" w:cs="仿宋_GB2312"/>
          <w:color w:val="auto"/>
          <w:kern w:val="0"/>
          <w:sz w:val="32"/>
          <w:szCs w:val="32"/>
          <w:lang w:bidi="ar"/>
        </w:rPr>
        <w:t>以疾病预防控制机构、职业病防治院为主体，完善“省、市、县”三级职业病监测评估技术支撑网络。</w:t>
      </w:r>
      <w:bookmarkEnd w:id="1"/>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bookmarkStart w:id="2" w:name="_Hlk38898157"/>
      <w:bookmarkStart w:id="3" w:name="_Hlk38980431"/>
      <w:r>
        <w:rPr>
          <w:rFonts w:hint="eastAsia" w:ascii="仿宋_GB2312" w:hAnsi="仿宋_GB2312" w:eastAsia="仿宋_GB2312" w:cs="仿宋_GB2312"/>
          <w:color w:val="auto"/>
          <w:kern w:val="0"/>
          <w:sz w:val="32"/>
          <w:szCs w:val="32"/>
          <w:lang w:bidi="ar"/>
        </w:rPr>
        <w:t>1.</w:t>
      </w:r>
      <w:bookmarkEnd w:id="2"/>
      <w:r>
        <w:rPr>
          <w:rFonts w:hint="eastAsia" w:ascii="仿宋_GB2312" w:hAnsi="仿宋_GB2312" w:eastAsia="仿宋_GB2312" w:cs="仿宋_GB2312"/>
          <w:color w:val="auto"/>
          <w:kern w:val="0"/>
          <w:sz w:val="32"/>
          <w:szCs w:val="32"/>
          <w:lang w:bidi="ar"/>
        </w:rPr>
        <w:t>省级技术支撑机构。</w:t>
      </w:r>
      <w:bookmarkEnd w:id="3"/>
      <w:bookmarkStart w:id="4" w:name="_Hlk38980467"/>
      <w:r>
        <w:rPr>
          <w:rFonts w:hint="eastAsia" w:ascii="仿宋_GB2312" w:hAnsi="仿宋_GB2312" w:eastAsia="仿宋_GB2312" w:cs="仿宋_GB2312"/>
          <w:color w:val="auto"/>
          <w:kern w:val="0"/>
          <w:sz w:val="32"/>
          <w:szCs w:val="32"/>
          <w:lang w:bidi="ar"/>
        </w:rPr>
        <w:t>贵州省疾病预防控制中心，</w:t>
      </w:r>
      <w:bookmarkEnd w:id="4"/>
      <w:r>
        <w:rPr>
          <w:rFonts w:hint="eastAsia" w:ascii="仿宋_GB2312" w:hAnsi="仿宋_GB2312" w:eastAsia="仿宋_GB2312" w:cs="仿宋_GB2312"/>
          <w:color w:val="auto"/>
          <w:kern w:val="0"/>
          <w:sz w:val="32"/>
          <w:szCs w:val="32"/>
          <w:lang w:bidi="ar"/>
        </w:rPr>
        <w:t>承担全省重点职业病和职业病危害因素监测、专项调查、职业健康风险评估、职业病统计报告</w:t>
      </w:r>
      <w:r>
        <w:rPr>
          <w:rFonts w:hint="eastAsia" w:ascii="仿宋_GB2312" w:hAnsi="仿宋_GB2312" w:eastAsia="仿宋_GB2312" w:cs="仿宋_GB2312"/>
          <w:color w:val="auto"/>
          <w:kern w:val="0"/>
          <w:sz w:val="32"/>
          <w:szCs w:val="32"/>
          <w:lang w:val="en-US" w:eastAsia="zh-CN" w:bidi="ar"/>
        </w:rPr>
        <w:t>和调查分析</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CN" w:bidi="ar"/>
        </w:rPr>
        <w:t>事故</w:t>
      </w:r>
      <w:r>
        <w:rPr>
          <w:rFonts w:hint="eastAsia" w:ascii="仿宋_GB2312" w:hAnsi="仿宋_GB2312" w:eastAsia="仿宋_GB2312" w:cs="仿宋_GB2312"/>
          <w:color w:val="auto"/>
          <w:kern w:val="0"/>
          <w:sz w:val="32"/>
          <w:szCs w:val="32"/>
          <w:lang w:bidi="ar"/>
        </w:rPr>
        <w:t>应急处置</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职业卫生（放射卫生）</w:t>
      </w:r>
      <w:r>
        <w:rPr>
          <w:rFonts w:hint="eastAsia" w:ascii="仿宋_GB2312" w:hAnsi="仿宋_GB2312" w:eastAsia="仿宋_GB2312" w:cs="仿宋_GB2312"/>
          <w:color w:val="auto"/>
          <w:kern w:val="0"/>
          <w:sz w:val="32"/>
          <w:szCs w:val="32"/>
          <w:lang w:val="en-US" w:eastAsia="zh-CN" w:bidi="ar"/>
        </w:rPr>
        <w:t>技术服务</w:t>
      </w:r>
      <w:r>
        <w:rPr>
          <w:rFonts w:hint="eastAsia" w:ascii="仿宋_GB2312" w:hAnsi="仿宋_GB2312" w:eastAsia="仿宋_GB2312" w:cs="仿宋_GB2312"/>
          <w:color w:val="auto"/>
          <w:kern w:val="0"/>
          <w:sz w:val="32"/>
          <w:szCs w:val="32"/>
          <w:lang w:bidi="ar"/>
        </w:rPr>
        <w:t>质量控制以及职业健康法规、标准研究、技术指导工作。</w:t>
      </w:r>
      <w:bookmarkStart w:id="5" w:name="_Hlk38983322"/>
      <w:r>
        <w:rPr>
          <w:rFonts w:hint="eastAsia" w:ascii="仿宋_GB2312" w:hAnsi="仿宋_GB2312" w:eastAsia="仿宋_GB2312" w:cs="仿宋_GB2312"/>
          <w:color w:val="auto"/>
          <w:kern w:val="0"/>
          <w:sz w:val="32"/>
          <w:szCs w:val="32"/>
          <w:lang w:bidi="ar"/>
        </w:rPr>
        <w:t>贵州省职业病防治院，</w:t>
      </w:r>
      <w:bookmarkEnd w:id="5"/>
      <w:r>
        <w:rPr>
          <w:rFonts w:hint="eastAsia" w:ascii="仿宋_GB2312" w:hAnsi="仿宋_GB2312" w:eastAsia="仿宋_GB2312" w:cs="仿宋_GB2312"/>
          <w:color w:val="auto"/>
          <w:kern w:val="0"/>
          <w:sz w:val="32"/>
          <w:szCs w:val="32"/>
          <w:lang w:val="en-US" w:eastAsia="zh-CN" w:bidi="ar"/>
        </w:rPr>
        <w:t>参与</w:t>
      </w:r>
      <w:r>
        <w:rPr>
          <w:rFonts w:hint="eastAsia" w:ascii="仿宋_GB2312" w:hAnsi="仿宋_GB2312" w:eastAsia="仿宋_GB2312" w:cs="仿宋_GB2312"/>
          <w:color w:val="auto"/>
          <w:kern w:val="0"/>
          <w:sz w:val="32"/>
          <w:szCs w:val="32"/>
          <w:lang w:bidi="ar"/>
        </w:rPr>
        <w:t>重点职业病和职业病危害因素监测、专项调查、职业健康风险评估等工作。</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2</w:t>
      </w:r>
      <w:bookmarkStart w:id="6" w:name="_Hlk38896296"/>
      <w:r>
        <w:rPr>
          <w:rFonts w:hint="eastAsia" w:ascii="仿宋_GB2312" w:hAnsi="仿宋_GB2312" w:eastAsia="仿宋_GB2312" w:cs="仿宋_GB2312"/>
          <w:color w:val="auto"/>
          <w:kern w:val="0"/>
          <w:sz w:val="32"/>
          <w:szCs w:val="32"/>
          <w:lang w:bidi="ar"/>
        </w:rPr>
        <w:t>.</w:t>
      </w:r>
      <w:bookmarkEnd w:id="6"/>
      <w:bookmarkStart w:id="7" w:name="_Hlk38984232"/>
      <w:r>
        <w:rPr>
          <w:rFonts w:hint="eastAsia" w:ascii="仿宋_GB2312" w:hAnsi="仿宋_GB2312" w:eastAsia="仿宋_GB2312" w:cs="仿宋_GB2312"/>
          <w:color w:val="auto"/>
          <w:kern w:val="0"/>
          <w:sz w:val="32"/>
          <w:szCs w:val="32"/>
          <w:lang w:bidi="ar"/>
        </w:rPr>
        <w:t>市级疾病预防控制中心</w:t>
      </w:r>
      <w:bookmarkEnd w:id="7"/>
      <w:r>
        <w:rPr>
          <w:rFonts w:hint="eastAsia" w:ascii="仿宋_GB2312" w:hAnsi="仿宋_GB2312" w:eastAsia="仿宋_GB2312" w:cs="仿宋_GB2312"/>
          <w:color w:val="auto"/>
          <w:kern w:val="0"/>
          <w:sz w:val="32"/>
          <w:szCs w:val="32"/>
          <w:lang w:bidi="ar"/>
        </w:rPr>
        <w:t>,承担</w:t>
      </w:r>
      <w:r>
        <w:rPr>
          <w:rFonts w:hint="eastAsia" w:ascii="仿宋_GB2312" w:hAnsi="仿宋_GB2312" w:eastAsia="仿宋_GB2312" w:cs="仿宋_GB2312"/>
          <w:color w:val="auto"/>
          <w:kern w:val="0"/>
          <w:sz w:val="32"/>
          <w:szCs w:val="32"/>
          <w:lang w:val="en-US" w:eastAsia="zh-CN" w:bidi="ar"/>
        </w:rPr>
        <w:t>辖区内</w:t>
      </w:r>
      <w:r>
        <w:rPr>
          <w:rFonts w:hint="eastAsia" w:ascii="仿宋_GB2312" w:hAnsi="仿宋_GB2312" w:eastAsia="仿宋_GB2312" w:cs="仿宋_GB2312"/>
          <w:color w:val="auto"/>
          <w:kern w:val="0"/>
          <w:sz w:val="32"/>
          <w:szCs w:val="32"/>
          <w:lang w:bidi="ar"/>
        </w:rPr>
        <w:t>重点职业病和职业病危害因素监测、职业病统计报告</w:t>
      </w:r>
      <w:r>
        <w:rPr>
          <w:rFonts w:hint="eastAsia" w:ascii="仿宋_GB2312" w:hAnsi="仿宋_GB2312" w:eastAsia="仿宋_GB2312" w:cs="仿宋_GB2312"/>
          <w:color w:val="auto"/>
          <w:kern w:val="0"/>
          <w:sz w:val="32"/>
          <w:szCs w:val="32"/>
          <w:lang w:val="en-US" w:eastAsia="zh-CN" w:bidi="ar"/>
        </w:rPr>
        <w:t>和调查分析</w:t>
      </w:r>
      <w:r>
        <w:rPr>
          <w:rFonts w:hint="eastAsia" w:ascii="仿宋_GB2312" w:hAnsi="仿宋_GB2312" w:eastAsia="仿宋_GB2312" w:cs="仿宋_GB2312"/>
          <w:color w:val="auto"/>
          <w:kern w:val="0"/>
          <w:sz w:val="32"/>
          <w:szCs w:val="32"/>
          <w:lang w:bidi="ar"/>
        </w:rPr>
        <w:t>、职业健康风险评估和应急处置等工作。</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3.县级疾病预防控制中心承担</w:t>
      </w:r>
      <w:r>
        <w:rPr>
          <w:rFonts w:hint="eastAsia" w:ascii="仿宋_GB2312" w:hAnsi="仿宋_GB2312" w:eastAsia="仿宋_GB2312" w:cs="仿宋_GB2312"/>
          <w:color w:val="auto"/>
          <w:kern w:val="0"/>
          <w:sz w:val="32"/>
          <w:szCs w:val="32"/>
          <w:lang w:val="en-US" w:eastAsia="zh-CN" w:bidi="ar"/>
        </w:rPr>
        <w:t>辖区内</w:t>
      </w:r>
      <w:r>
        <w:rPr>
          <w:rFonts w:hint="eastAsia" w:ascii="仿宋_GB2312" w:hAnsi="仿宋_GB2312" w:eastAsia="仿宋_GB2312" w:cs="仿宋_GB2312"/>
          <w:color w:val="auto"/>
          <w:kern w:val="0"/>
          <w:sz w:val="32"/>
          <w:szCs w:val="32"/>
          <w:lang w:bidi="ar"/>
        </w:rPr>
        <w:t>重点职业病监测、职业病统计报告</w:t>
      </w:r>
      <w:r>
        <w:rPr>
          <w:rFonts w:hint="eastAsia" w:ascii="仿宋_GB2312" w:hAnsi="仿宋_GB2312" w:eastAsia="仿宋_GB2312" w:cs="仿宋_GB2312"/>
          <w:color w:val="auto"/>
          <w:kern w:val="0"/>
          <w:sz w:val="32"/>
          <w:szCs w:val="32"/>
          <w:lang w:val="en-US" w:eastAsia="zh-CN" w:bidi="ar"/>
        </w:rPr>
        <w:t>和调查分析</w:t>
      </w:r>
      <w:r>
        <w:rPr>
          <w:rFonts w:hint="eastAsia" w:ascii="仿宋_GB2312" w:hAnsi="仿宋_GB2312" w:eastAsia="仿宋_GB2312" w:cs="仿宋_GB2312"/>
          <w:color w:val="auto"/>
          <w:kern w:val="0"/>
          <w:sz w:val="32"/>
          <w:szCs w:val="32"/>
          <w:lang w:bidi="ar"/>
        </w:rPr>
        <w:t>、职业健康风险评估和应急处置</w:t>
      </w:r>
      <w:r>
        <w:rPr>
          <w:rFonts w:hint="eastAsia" w:ascii="仿宋_GB2312" w:hAnsi="仿宋_GB2312" w:eastAsia="仿宋_GB2312" w:cs="仿宋_GB2312"/>
          <w:color w:val="auto"/>
          <w:kern w:val="0"/>
          <w:sz w:val="32"/>
          <w:szCs w:val="32"/>
          <w:lang w:val="en-US" w:eastAsia="zh-CN" w:bidi="ar"/>
        </w:rPr>
        <w:t>工作</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left"/>
        <w:rPr>
          <w:rFonts w:hint="eastAsia" w:ascii="仿宋_GB2312" w:hAnsi="仿宋_GB2312" w:eastAsia="仿宋_GB2312" w:cs="仿宋_GB2312"/>
          <w:color w:val="auto"/>
        </w:rPr>
      </w:pPr>
      <w:r>
        <w:rPr>
          <w:rFonts w:hint="eastAsia" w:ascii="楷体" w:hAnsi="楷体" w:eastAsia="楷体" w:cs="楷体"/>
          <w:color w:val="auto"/>
          <w:kern w:val="0"/>
          <w:sz w:val="32"/>
          <w:szCs w:val="32"/>
          <w:lang w:bidi="ar"/>
        </w:rPr>
        <w:t>（二）建立职业病危害工程防护技术支撑机构。</w:t>
      </w:r>
      <w:r>
        <w:rPr>
          <w:rFonts w:hint="eastAsia" w:ascii="仿宋_GB2312" w:hAnsi="仿宋_GB2312" w:eastAsia="仿宋_GB2312" w:cs="仿宋_GB2312"/>
          <w:color w:val="auto"/>
          <w:kern w:val="0"/>
          <w:sz w:val="32"/>
          <w:szCs w:val="32"/>
          <w:lang w:bidi="ar"/>
        </w:rPr>
        <w:t>充分利用贵州省卫生健康系统内外技术资源，构建贵州省职业病危害工程防护技术支撑网络。依托贵州省疾病预防控制中心，联合贵州科学院、贵州大学、贵州理工学院、贵州煤矿设计院等单位建立职业病危害工程防护技术中心，承担贵州省职业病危害工程防护、个体防护相关法规政策标准研究、技术研发、技术评估、技术指导和推广应用。</w:t>
      </w:r>
      <w:r>
        <w:rPr>
          <w:rFonts w:hint="eastAsia" w:ascii="仿宋_GB2312" w:hAnsi="仿宋_GB2312" w:eastAsia="仿宋_GB2312" w:cs="仿宋_GB2312"/>
          <w:color w:val="auto"/>
          <w:kern w:val="0"/>
          <w:sz w:val="32"/>
          <w:szCs w:val="32"/>
          <w:lang w:val="en-US" w:eastAsia="zh-CN" w:bidi="ar"/>
        </w:rPr>
        <w:t>贵州省疾控中心和</w:t>
      </w:r>
      <w:r>
        <w:rPr>
          <w:rFonts w:hint="eastAsia" w:ascii="仿宋_GB2312" w:hAnsi="仿宋_GB2312" w:eastAsia="仿宋_GB2312" w:cs="仿宋_GB2312"/>
          <w:color w:val="auto"/>
          <w:kern w:val="0"/>
          <w:sz w:val="31"/>
          <w:szCs w:val="31"/>
          <w:lang w:bidi="ar"/>
        </w:rPr>
        <w:t>贵州省职业病防治院结合自身学科特点，积极参与相关领域的技术研发与成果转化。</w:t>
      </w:r>
    </w:p>
    <w:p>
      <w:pPr>
        <w:widowControl/>
        <w:spacing w:line="560" w:lineRule="exact"/>
        <w:ind w:firstLine="620" w:firstLineChars="200"/>
        <w:jc w:val="left"/>
        <w:rPr>
          <w:rFonts w:hint="eastAsia"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同时依托省内国有企事业单位，在矿山、化工、冶金、有色、建材、核技术应用、建筑、军工等重点行业领域设立工程防护技术分中心，承担本行业领域工程防护技术研发、推广及应用。</w:t>
      </w:r>
    </w:p>
    <w:p>
      <w:pPr>
        <w:widowControl/>
        <w:spacing w:line="560" w:lineRule="exact"/>
        <w:ind w:firstLine="640" w:firstLineChars="200"/>
        <w:jc w:val="both"/>
        <w:rPr>
          <w:rFonts w:ascii="仿宋" w:hAnsi="仿宋" w:eastAsia="仿宋" w:cs="仿宋"/>
          <w:color w:val="auto"/>
          <w:kern w:val="0"/>
          <w:sz w:val="32"/>
          <w:szCs w:val="32"/>
          <w:lang w:bidi="ar"/>
        </w:rPr>
      </w:pPr>
      <w:r>
        <w:rPr>
          <w:rFonts w:hint="eastAsia" w:ascii="楷体" w:hAnsi="楷体" w:eastAsia="楷体" w:cs="楷体"/>
          <w:color w:val="auto"/>
          <w:kern w:val="0"/>
          <w:sz w:val="32"/>
          <w:szCs w:val="32"/>
          <w:lang w:bidi="ar"/>
        </w:rPr>
        <w:t>（三）</w:t>
      </w:r>
      <w:bookmarkStart w:id="8" w:name="_Hlk38900585"/>
      <w:r>
        <w:rPr>
          <w:rFonts w:hint="eastAsia" w:ascii="楷体" w:hAnsi="楷体" w:eastAsia="楷体" w:cs="楷体"/>
          <w:color w:val="auto"/>
          <w:kern w:val="0"/>
          <w:sz w:val="32"/>
          <w:szCs w:val="32"/>
          <w:lang w:bidi="ar"/>
        </w:rPr>
        <w:t>健全职业病诊疗康复技术支撑机构</w:t>
      </w:r>
      <w:bookmarkEnd w:id="8"/>
      <w:r>
        <w:rPr>
          <w:rFonts w:hint="eastAsia" w:ascii="楷体" w:hAnsi="楷体" w:eastAsia="楷体" w:cs="楷体"/>
          <w:color w:val="auto"/>
          <w:kern w:val="0"/>
          <w:sz w:val="32"/>
          <w:szCs w:val="32"/>
          <w:lang w:bidi="ar"/>
        </w:rPr>
        <w:t>。</w:t>
      </w:r>
      <w:r>
        <w:rPr>
          <w:rFonts w:hint="eastAsia" w:ascii="仿宋" w:hAnsi="仿宋" w:eastAsia="仿宋" w:cs="仿宋"/>
          <w:color w:val="auto"/>
          <w:kern w:val="0"/>
          <w:sz w:val="32"/>
          <w:szCs w:val="32"/>
          <w:lang w:bidi="ar"/>
        </w:rPr>
        <w:t>充分发挥专科医院、综合医院的作用，构建“省—市—县—乡镇”的职业病诊疗康复技术支撑网络。</w:t>
      </w:r>
    </w:p>
    <w:p>
      <w:pPr>
        <w:widowControl/>
        <w:spacing w:line="560" w:lineRule="exact"/>
        <w:ind w:firstLine="640" w:firstLineChars="200"/>
        <w:jc w:val="both"/>
        <w:rPr>
          <w:rFonts w:hint="default" w:eastAsia="仿宋"/>
          <w:color w:val="auto"/>
          <w:sz w:val="32"/>
          <w:szCs w:val="32"/>
          <w:lang w:val="en-US" w:eastAsia="zh-CN"/>
        </w:rPr>
      </w:pPr>
      <w:bookmarkStart w:id="9" w:name="_Hlk38898824"/>
      <w:r>
        <w:rPr>
          <w:rFonts w:hint="eastAsia" w:ascii="仿宋" w:hAnsi="仿宋" w:eastAsia="仿宋" w:cs="仿宋"/>
          <w:color w:val="auto"/>
          <w:kern w:val="0"/>
          <w:sz w:val="32"/>
          <w:szCs w:val="32"/>
          <w:lang w:bidi="ar"/>
        </w:rPr>
        <w:t>1.</w:t>
      </w:r>
      <w:bookmarkEnd w:id="9"/>
      <w:r>
        <w:rPr>
          <w:rFonts w:hint="eastAsia" w:ascii="仿宋" w:hAnsi="仿宋" w:eastAsia="仿宋" w:cs="仿宋"/>
          <w:color w:val="auto"/>
          <w:kern w:val="0"/>
          <w:sz w:val="32"/>
          <w:szCs w:val="32"/>
          <w:lang w:bidi="ar"/>
        </w:rPr>
        <w:t>省级技术支撑机构，依托贵州省职业病防治院建立省职业病诊断救治康复中心，承担全省职业健康检查、职业病诊断</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bidi="ar"/>
        </w:rPr>
        <w:t>救治</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康复</w:t>
      </w:r>
      <w:r>
        <w:rPr>
          <w:rFonts w:hint="eastAsia" w:ascii="仿宋" w:hAnsi="仿宋" w:eastAsia="仿宋" w:cs="仿宋"/>
          <w:color w:val="auto"/>
          <w:kern w:val="0"/>
          <w:sz w:val="32"/>
          <w:szCs w:val="32"/>
          <w:lang w:bidi="ar"/>
        </w:rPr>
        <w:t>和职业病临床质量控制以及相关法规政策标准制定</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临床质量考核、</w:t>
      </w:r>
      <w:r>
        <w:rPr>
          <w:rFonts w:hint="eastAsia" w:ascii="仿宋_GB2312" w:hAnsi="仿宋_GB2312" w:eastAsia="仿宋_GB2312" w:cs="仿宋_GB2312"/>
          <w:color w:val="auto"/>
          <w:kern w:val="0"/>
          <w:sz w:val="32"/>
          <w:szCs w:val="32"/>
          <w:lang w:val="en-US" w:eastAsia="zh-CN" w:bidi="ar"/>
        </w:rPr>
        <w:t>事故</w:t>
      </w:r>
      <w:r>
        <w:rPr>
          <w:rFonts w:hint="eastAsia" w:ascii="仿宋_GB2312" w:hAnsi="仿宋_GB2312" w:eastAsia="仿宋_GB2312" w:cs="仿宋_GB2312"/>
          <w:color w:val="auto"/>
          <w:kern w:val="0"/>
          <w:sz w:val="32"/>
          <w:szCs w:val="32"/>
          <w:lang w:bidi="ar"/>
        </w:rPr>
        <w:t>应急</w:t>
      </w:r>
      <w:r>
        <w:rPr>
          <w:rFonts w:hint="eastAsia" w:ascii="仿宋_GB2312" w:hAnsi="仿宋_GB2312" w:eastAsia="仿宋_GB2312" w:cs="仿宋_GB2312"/>
          <w:color w:val="auto"/>
          <w:kern w:val="0"/>
          <w:sz w:val="32"/>
          <w:szCs w:val="32"/>
          <w:lang w:val="en-US" w:eastAsia="zh-CN" w:bidi="ar"/>
        </w:rPr>
        <w:t>救治</w:t>
      </w:r>
      <w:r>
        <w:rPr>
          <w:rFonts w:hint="eastAsia" w:ascii="仿宋_GB2312" w:hAnsi="仿宋_GB2312" w:eastAsia="仿宋_GB2312" w:cs="仿宋_GB2312"/>
          <w:color w:val="auto"/>
          <w:kern w:val="0"/>
          <w:sz w:val="32"/>
          <w:szCs w:val="32"/>
          <w:lang w:eastAsia="zh-CN" w:bidi="ar"/>
        </w:rPr>
        <w:t>、</w:t>
      </w:r>
      <w:r>
        <w:rPr>
          <w:rFonts w:hint="eastAsia" w:ascii="仿宋" w:hAnsi="仿宋" w:eastAsia="仿宋" w:cs="仿宋"/>
          <w:color w:val="auto"/>
          <w:kern w:val="0"/>
          <w:sz w:val="32"/>
          <w:szCs w:val="32"/>
          <w:lang w:bidi="ar"/>
        </w:rPr>
        <w:t>技术研发和技术指导工作。</w:t>
      </w:r>
      <w:r>
        <w:rPr>
          <w:rFonts w:hint="eastAsia" w:ascii="仿宋" w:hAnsi="仿宋" w:eastAsia="仿宋" w:cs="仿宋"/>
          <w:color w:val="auto"/>
          <w:kern w:val="0"/>
          <w:sz w:val="32"/>
          <w:szCs w:val="32"/>
          <w:lang w:val="en-US" w:eastAsia="zh-CN" w:bidi="ar"/>
        </w:rPr>
        <w:t>牵头建立贵州省职业病防治专科联盟，优化共享全省职业病诊断救治医疗卫生资源。</w:t>
      </w:r>
    </w:p>
    <w:p>
      <w:pPr>
        <w:widowControl/>
        <w:spacing w:line="560" w:lineRule="exact"/>
        <w:ind w:firstLine="640" w:firstLineChars="200"/>
        <w:jc w:val="both"/>
        <w:rPr>
          <w:rFonts w:hint="default" w:ascii="仿宋" w:hAnsi="仿宋" w:eastAsia="仿宋" w:cs="仿宋"/>
          <w:color w:val="auto"/>
          <w:kern w:val="0"/>
          <w:sz w:val="32"/>
          <w:szCs w:val="32"/>
          <w:lang w:val="en-US" w:eastAsia="zh-CN" w:bidi="ar"/>
        </w:rPr>
      </w:pPr>
      <w:bookmarkStart w:id="10" w:name="_Hlk38899832"/>
      <w:r>
        <w:rPr>
          <w:rFonts w:ascii="仿宋" w:hAnsi="仿宋" w:eastAsia="仿宋" w:cs="仿宋"/>
          <w:color w:val="auto"/>
          <w:kern w:val="0"/>
          <w:sz w:val="32"/>
          <w:szCs w:val="32"/>
          <w:lang w:bidi="ar"/>
        </w:rPr>
        <w:t>2</w:t>
      </w:r>
      <w:r>
        <w:rPr>
          <w:rFonts w:hint="eastAsia" w:ascii="仿宋" w:hAnsi="仿宋" w:eastAsia="仿宋" w:cs="仿宋"/>
          <w:color w:val="auto"/>
          <w:kern w:val="0"/>
          <w:sz w:val="32"/>
          <w:szCs w:val="32"/>
          <w:lang w:bidi="ar"/>
        </w:rPr>
        <w:t>.</w:t>
      </w:r>
      <w:bookmarkEnd w:id="10"/>
      <w:r>
        <w:rPr>
          <w:rFonts w:hint="eastAsia" w:ascii="仿宋" w:hAnsi="仿宋" w:eastAsia="仿宋" w:cs="仿宋"/>
          <w:color w:val="auto"/>
          <w:kern w:val="0"/>
          <w:sz w:val="32"/>
          <w:szCs w:val="32"/>
          <w:lang w:bidi="ar"/>
        </w:rPr>
        <w:t>市级技术支撑机构，依托</w:t>
      </w:r>
      <w:r>
        <w:rPr>
          <w:rFonts w:hint="eastAsia" w:ascii="仿宋" w:hAnsi="仿宋" w:eastAsia="仿宋" w:cs="仿宋"/>
          <w:color w:val="auto"/>
          <w:kern w:val="0"/>
          <w:sz w:val="32"/>
          <w:szCs w:val="32"/>
          <w:lang w:val="en-US" w:eastAsia="zh-CN" w:bidi="ar"/>
        </w:rPr>
        <w:t>职业病专科医院或</w:t>
      </w:r>
      <w:r>
        <w:rPr>
          <w:rFonts w:hint="eastAsia" w:ascii="仿宋" w:hAnsi="仿宋" w:eastAsia="仿宋" w:cs="仿宋"/>
          <w:color w:val="auto"/>
          <w:kern w:val="0"/>
          <w:sz w:val="32"/>
          <w:szCs w:val="32"/>
          <w:lang w:bidi="ar"/>
        </w:rPr>
        <w:t>市（州）人民医院建立</w:t>
      </w:r>
      <w:r>
        <w:rPr>
          <w:rFonts w:hint="eastAsia" w:ascii="仿宋" w:hAnsi="仿宋" w:eastAsia="仿宋" w:cs="仿宋"/>
          <w:color w:val="auto"/>
          <w:kern w:val="0"/>
          <w:sz w:val="32"/>
          <w:szCs w:val="32"/>
          <w:lang w:val="en-US" w:eastAsia="zh-CN" w:bidi="ar"/>
        </w:rPr>
        <w:t>的</w:t>
      </w:r>
      <w:r>
        <w:rPr>
          <w:rFonts w:hint="eastAsia" w:ascii="仿宋" w:hAnsi="仿宋" w:eastAsia="仿宋" w:cs="仿宋"/>
          <w:color w:val="auto"/>
          <w:kern w:val="0"/>
          <w:sz w:val="32"/>
          <w:szCs w:val="32"/>
          <w:lang w:bidi="ar"/>
        </w:rPr>
        <w:t>职业病专科，承担本地区职业健康检查、职业病诊断、职业病</w:t>
      </w:r>
      <w:r>
        <w:rPr>
          <w:rFonts w:hint="eastAsia" w:ascii="仿宋" w:hAnsi="仿宋" w:eastAsia="仿宋" w:cs="仿宋"/>
          <w:color w:val="auto"/>
          <w:kern w:val="0"/>
          <w:sz w:val="32"/>
          <w:szCs w:val="32"/>
          <w:lang w:val="en-US" w:eastAsia="zh-CN" w:bidi="ar"/>
        </w:rPr>
        <w:t>康复</w:t>
      </w:r>
      <w:r>
        <w:rPr>
          <w:rFonts w:hint="eastAsia" w:ascii="仿宋" w:hAnsi="仿宋" w:eastAsia="仿宋" w:cs="仿宋"/>
          <w:color w:val="auto"/>
          <w:kern w:val="0"/>
          <w:sz w:val="32"/>
          <w:szCs w:val="32"/>
          <w:lang w:bidi="ar"/>
        </w:rPr>
        <w:t>治疗工作。</w:t>
      </w:r>
      <w:r>
        <w:rPr>
          <w:rFonts w:hint="eastAsia" w:ascii="仿宋" w:hAnsi="仿宋" w:eastAsia="仿宋" w:cs="仿宋"/>
          <w:color w:val="auto"/>
          <w:kern w:val="0"/>
          <w:sz w:val="32"/>
          <w:szCs w:val="32"/>
          <w:lang w:val="en-US" w:eastAsia="zh-CN" w:bidi="ar"/>
        </w:rPr>
        <w:t>鼓励有条件的市（州）单独建立职业病防治院（所）。</w:t>
      </w:r>
    </w:p>
    <w:p>
      <w:pPr>
        <w:widowControl/>
        <w:spacing w:line="560" w:lineRule="exact"/>
        <w:ind w:firstLine="640" w:firstLineChars="200"/>
        <w:jc w:val="both"/>
        <w:rPr>
          <w:color w:val="auto"/>
          <w:sz w:val="32"/>
          <w:szCs w:val="32"/>
        </w:rPr>
      </w:pPr>
      <w:r>
        <w:rPr>
          <w:rFonts w:ascii="仿宋" w:hAnsi="仿宋" w:eastAsia="仿宋" w:cs="仿宋"/>
          <w:color w:val="auto"/>
          <w:kern w:val="0"/>
          <w:sz w:val="32"/>
          <w:szCs w:val="32"/>
          <w:lang w:bidi="ar"/>
        </w:rPr>
        <w:t>3</w:t>
      </w:r>
      <w:r>
        <w:rPr>
          <w:rFonts w:hint="eastAsia" w:ascii="仿宋" w:hAnsi="仿宋" w:eastAsia="仿宋" w:cs="仿宋"/>
          <w:color w:val="auto"/>
          <w:kern w:val="0"/>
          <w:sz w:val="32"/>
          <w:szCs w:val="32"/>
          <w:lang w:bidi="ar"/>
        </w:rPr>
        <w:t>.县级技术支撑机构，依托县</w:t>
      </w:r>
      <w:r>
        <w:rPr>
          <w:rFonts w:hint="eastAsia" w:ascii="仿宋" w:hAnsi="仿宋" w:eastAsia="仿宋" w:cs="仿宋"/>
          <w:color w:val="auto"/>
          <w:kern w:val="0"/>
          <w:sz w:val="32"/>
          <w:szCs w:val="32"/>
          <w:lang w:val="en-US" w:eastAsia="zh-CN" w:bidi="ar"/>
        </w:rPr>
        <w:t>级</w:t>
      </w:r>
      <w:r>
        <w:rPr>
          <w:rFonts w:hint="eastAsia" w:ascii="仿宋" w:hAnsi="仿宋" w:eastAsia="仿宋" w:cs="仿宋"/>
          <w:color w:val="auto"/>
          <w:kern w:val="0"/>
          <w:sz w:val="32"/>
          <w:szCs w:val="32"/>
          <w:lang w:bidi="ar"/>
        </w:rPr>
        <w:t>人民医院</w:t>
      </w:r>
      <w:r>
        <w:rPr>
          <w:rFonts w:hint="eastAsia" w:ascii="仿宋" w:hAnsi="仿宋" w:eastAsia="仿宋" w:cs="仿宋"/>
          <w:color w:val="auto"/>
          <w:kern w:val="0"/>
          <w:sz w:val="32"/>
          <w:szCs w:val="32"/>
          <w:lang w:val="en-US" w:eastAsia="zh-CN" w:bidi="ar"/>
        </w:rPr>
        <w:t>或具备条件的疾病预防控制机构</w:t>
      </w:r>
      <w:r>
        <w:rPr>
          <w:rFonts w:hint="eastAsia" w:ascii="仿宋" w:hAnsi="仿宋" w:eastAsia="仿宋" w:cs="仿宋"/>
          <w:color w:val="auto"/>
          <w:kern w:val="0"/>
          <w:sz w:val="32"/>
          <w:szCs w:val="32"/>
          <w:lang w:bidi="ar"/>
        </w:rPr>
        <w:t>负责区域内的职业健康检查、职业病康复</w:t>
      </w:r>
      <w:r>
        <w:rPr>
          <w:rFonts w:hint="eastAsia" w:ascii="仿宋" w:hAnsi="仿宋" w:eastAsia="仿宋" w:cs="仿宋"/>
          <w:color w:val="auto"/>
          <w:kern w:val="0"/>
          <w:sz w:val="32"/>
          <w:szCs w:val="32"/>
          <w:lang w:val="en-US" w:eastAsia="zh-CN" w:bidi="ar"/>
        </w:rPr>
        <w:t>治疗</w:t>
      </w:r>
      <w:r>
        <w:rPr>
          <w:rFonts w:hint="eastAsia" w:ascii="仿宋" w:hAnsi="仿宋" w:eastAsia="仿宋" w:cs="仿宋"/>
          <w:color w:val="auto"/>
          <w:kern w:val="0"/>
          <w:sz w:val="32"/>
          <w:szCs w:val="32"/>
          <w:lang w:bidi="ar"/>
        </w:rPr>
        <w:t>工作；职业病人数量多的乡镇，依托乡镇卫生院、社区卫生服务中心和村卫生室，建立尘肺病康复站、点，开展职业病人康复</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健康随访</w:t>
      </w:r>
      <w:r>
        <w:rPr>
          <w:rFonts w:hint="eastAsia" w:ascii="仿宋" w:hAnsi="仿宋" w:eastAsia="仿宋" w:cs="仿宋"/>
          <w:color w:val="auto"/>
          <w:kern w:val="0"/>
          <w:sz w:val="32"/>
          <w:szCs w:val="32"/>
          <w:lang w:bidi="ar"/>
        </w:rPr>
        <w:t xml:space="preserve">及日常管理工作。 </w:t>
      </w:r>
    </w:p>
    <w:p>
      <w:pPr>
        <w:widowControl/>
        <w:spacing w:line="560" w:lineRule="exact"/>
        <w:ind w:firstLine="640" w:firstLineChars="200"/>
        <w:jc w:val="both"/>
        <w:rPr>
          <w:rFonts w:ascii="仿宋" w:hAnsi="仿宋" w:eastAsia="仿宋" w:cs="仿宋"/>
          <w:color w:val="auto"/>
          <w:kern w:val="0"/>
          <w:sz w:val="32"/>
          <w:szCs w:val="32"/>
          <w:lang w:bidi="ar"/>
        </w:rPr>
      </w:pPr>
      <w:r>
        <w:rPr>
          <w:rFonts w:hint="eastAsia" w:ascii="楷体" w:hAnsi="楷体" w:eastAsia="楷体" w:cs="楷体"/>
          <w:color w:val="auto"/>
          <w:kern w:val="0"/>
          <w:sz w:val="32"/>
          <w:szCs w:val="32"/>
          <w:lang w:bidi="ar"/>
        </w:rPr>
        <w:t>（四）建立职业健康宣传教育培训支撑机构。</w:t>
      </w:r>
      <w:r>
        <w:rPr>
          <w:rFonts w:hint="eastAsia" w:ascii="仿宋" w:hAnsi="仿宋" w:eastAsia="仿宋" w:cs="仿宋"/>
          <w:color w:val="auto"/>
          <w:kern w:val="0"/>
          <w:sz w:val="32"/>
          <w:szCs w:val="32"/>
          <w:lang w:bidi="ar"/>
        </w:rPr>
        <w:t>依托疾病预防控制机构、职业病防治院、</w:t>
      </w:r>
      <w:r>
        <w:rPr>
          <w:rFonts w:hint="eastAsia" w:ascii="仿宋" w:hAnsi="仿宋" w:eastAsia="仿宋" w:cs="仿宋"/>
          <w:color w:val="auto"/>
          <w:kern w:val="0"/>
          <w:sz w:val="32"/>
          <w:szCs w:val="32"/>
          <w:lang w:val="en-US" w:eastAsia="zh-CN" w:bidi="ar"/>
        </w:rPr>
        <w:t>各</w:t>
      </w:r>
      <w:r>
        <w:rPr>
          <w:rFonts w:hint="eastAsia" w:ascii="仿宋" w:hAnsi="仿宋" w:eastAsia="仿宋" w:cs="仿宋"/>
          <w:color w:val="auto"/>
          <w:kern w:val="0"/>
          <w:sz w:val="32"/>
          <w:szCs w:val="32"/>
          <w:lang w:bidi="ar"/>
        </w:rPr>
        <w:t>医科大学，建立 “省、市、县”三级职业健康宣传教育培训支撑网络。</w:t>
      </w:r>
    </w:p>
    <w:p>
      <w:pPr>
        <w:widowControl/>
        <w:spacing w:line="560" w:lineRule="exact"/>
        <w:ind w:firstLine="640" w:firstLineChars="200"/>
        <w:jc w:val="both"/>
        <w:rPr>
          <w:rFonts w:hint="eastAsia" w:ascii="仿宋_GB2312" w:hAnsi="仿宋_GB2312" w:eastAsia="仿宋_GB2312" w:cs="仿宋_GB2312"/>
          <w:color w:val="auto"/>
          <w:kern w:val="0"/>
          <w:sz w:val="32"/>
          <w:szCs w:val="32"/>
          <w:lang w:bidi="ar"/>
        </w:rPr>
      </w:pPr>
      <w:bookmarkStart w:id="11" w:name="_Hlk38984181"/>
      <w:r>
        <w:rPr>
          <w:rFonts w:hint="eastAsia" w:ascii="仿宋_GB2312" w:hAnsi="仿宋_GB2312" w:eastAsia="仿宋_GB2312" w:cs="仿宋_GB2312"/>
          <w:color w:val="auto"/>
          <w:kern w:val="0"/>
          <w:sz w:val="32"/>
          <w:szCs w:val="32"/>
          <w:lang w:bidi="ar"/>
        </w:rPr>
        <w:t>1.</w:t>
      </w:r>
      <w:bookmarkEnd w:id="11"/>
      <w:r>
        <w:rPr>
          <w:rFonts w:hint="eastAsia" w:ascii="仿宋_GB2312" w:hAnsi="仿宋_GB2312" w:eastAsia="仿宋_GB2312" w:cs="仿宋_GB2312"/>
          <w:color w:val="auto"/>
          <w:kern w:val="0"/>
          <w:sz w:val="32"/>
          <w:szCs w:val="32"/>
          <w:lang w:bidi="ar"/>
        </w:rPr>
        <w:t>省级技术支撑机构。依托省职业病防治院建立省职业健康宣传教育培训，负责全省职业健康宣传教育与健康促进，承担全省职业健康</w:t>
      </w:r>
      <w:r>
        <w:rPr>
          <w:rFonts w:hint="eastAsia" w:ascii="仿宋_GB2312" w:hAnsi="仿宋_GB2312" w:eastAsia="仿宋_GB2312" w:cs="仿宋_GB2312"/>
          <w:color w:val="auto"/>
          <w:kern w:val="0"/>
          <w:sz w:val="32"/>
          <w:szCs w:val="32"/>
          <w:lang w:val="en-US" w:eastAsia="zh-CN" w:bidi="ar"/>
        </w:rPr>
        <w:t>检查及康复治疗</w:t>
      </w:r>
      <w:r>
        <w:rPr>
          <w:rFonts w:hint="eastAsia" w:ascii="仿宋_GB2312" w:hAnsi="仿宋_GB2312" w:eastAsia="仿宋_GB2312" w:cs="仿宋_GB2312"/>
          <w:color w:val="auto"/>
          <w:kern w:val="0"/>
          <w:sz w:val="32"/>
          <w:szCs w:val="32"/>
          <w:lang w:bidi="ar"/>
        </w:rPr>
        <w:t>专业技术人员、诊断医师、相关专家培训以及用人单位管理人员培训；省疾病预防控制中心负责</w:t>
      </w:r>
      <w:r>
        <w:rPr>
          <w:rFonts w:hint="eastAsia" w:ascii="仿宋_GB2312" w:hAnsi="仿宋_GB2312" w:eastAsia="仿宋_GB2312" w:cs="仿宋_GB2312"/>
          <w:color w:val="auto"/>
          <w:kern w:val="0"/>
          <w:sz w:val="32"/>
          <w:szCs w:val="32"/>
          <w:lang w:val="en-US" w:eastAsia="zh-CN" w:bidi="ar"/>
        </w:rPr>
        <w:t>职业卫生（放射卫生）技术服务专业技术人员、</w:t>
      </w:r>
      <w:r>
        <w:rPr>
          <w:rFonts w:hint="eastAsia" w:ascii="仿宋_GB2312" w:hAnsi="仿宋_GB2312" w:eastAsia="仿宋_GB2312" w:cs="仿宋_GB2312"/>
          <w:color w:val="auto"/>
          <w:kern w:val="0"/>
          <w:sz w:val="32"/>
          <w:szCs w:val="32"/>
          <w:lang w:bidi="ar"/>
        </w:rPr>
        <w:t>重点职业病监测项目</w:t>
      </w:r>
      <w:r>
        <w:rPr>
          <w:rFonts w:hint="eastAsia" w:ascii="仿宋_GB2312" w:hAnsi="仿宋_GB2312" w:eastAsia="仿宋_GB2312" w:cs="仿宋_GB2312"/>
          <w:color w:val="auto"/>
          <w:kern w:val="0"/>
          <w:sz w:val="32"/>
          <w:szCs w:val="32"/>
          <w:lang w:val="en-US" w:eastAsia="zh-CN" w:bidi="ar"/>
        </w:rPr>
        <w:t>技术人员</w:t>
      </w:r>
      <w:r>
        <w:rPr>
          <w:rFonts w:hint="eastAsia" w:ascii="仿宋_GB2312" w:hAnsi="仿宋_GB2312" w:eastAsia="仿宋_GB2312" w:cs="仿宋_GB2312"/>
          <w:color w:val="auto"/>
          <w:kern w:val="0"/>
          <w:sz w:val="32"/>
          <w:szCs w:val="32"/>
          <w:lang w:bidi="ar"/>
        </w:rPr>
        <w:t>和</w:t>
      </w:r>
      <w:r>
        <w:rPr>
          <w:rFonts w:hint="eastAsia" w:ascii="仿宋_GB2312" w:hAnsi="仿宋_GB2312" w:eastAsia="仿宋_GB2312" w:cs="仿宋_GB2312"/>
          <w:color w:val="auto"/>
          <w:kern w:val="0"/>
          <w:sz w:val="32"/>
          <w:szCs w:val="32"/>
          <w:lang w:eastAsia="zh-CN" w:bidi="ar"/>
        </w:rPr>
        <w:t>全省</w:t>
      </w:r>
      <w:r>
        <w:rPr>
          <w:rFonts w:hint="eastAsia" w:ascii="仿宋_GB2312" w:hAnsi="仿宋_GB2312" w:eastAsia="仿宋_GB2312" w:cs="仿宋_GB2312"/>
          <w:color w:val="auto"/>
          <w:kern w:val="0"/>
          <w:sz w:val="32"/>
          <w:szCs w:val="32"/>
          <w:lang w:bidi="ar"/>
        </w:rPr>
        <w:t>医疗机构放射</w:t>
      </w:r>
      <w:r>
        <w:rPr>
          <w:rFonts w:hint="eastAsia" w:ascii="仿宋_GB2312" w:hAnsi="仿宋_GB2312" w:eastAsia="仿宋_GB2312" w:cs="仿宋_GB2312"/>
          <w:color w:val="auto"/>
          <w:kern w:val="0"/>
          <w:sz w:val="32"/>
          <w:szCs w:val="32"/>
          <w:lang w:val="en-US" w:eastAsia="zh-CN" w:bidi="ar"/>
        </w:rPr>
        <w:t>诊疗工作</w:t>
      </w:r>
      <w:r>
        <w:rPr>
          <w:rFonts w:hint="eastAsia" w:ascii="仿宋_GB2312" w:hAnsi="仿宋_GB2312" w:eastAsia="仿宋_GB2312" w:cs="仿宋_GB2312"/>
          <w:color w:val="auto"/>
          <w:kern w:val="0"/>
          <w:sz w:val="32"/>
          <w:szCs w:val="32"/>
          <w:lang w:bidi="ar"/>
        </w:rPr>
        <w:t>人员培训</w:t>
      </w:r>
      <w:r>
        <w:rPr>
          <w:rFonts w:hint="eastAsia" w:ascii="仿宋_GB2312" w:hAnsi="仿宋_GB2312" w:eastAsia="仿宋_GB2312" w:cs="仿宋_GB2312"/>
          <w:color w:val="auto"/>
          <w:kern w:val="0"/>
          <w:sz w:val="32"/>
          <w:szCs w:val="32"/>
          <w:lang w:eastAsia="zh-CN" w:bidi="ar"/>
        </w:rPr>
        <w:t>及指导</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both"/>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2.市级</w:t>
      </w:r>
      <w:bookmarkStart w:id="12" w:name="_Hlk38987168"/>
      <w:r>
        <w:rPr>
          <w:rFonts w:hint="eastAsia" w:ascii="仿宋_GB2312" w:hAnsi="仿宋_GB2312" w:eastAsia="仿宋_GB2312" w:cs="仿宋_GB2312"/>
          <w:color w:val="auto"/>
          <w:kern w:val="0"/>
          <w:sz w:val="32"/>
          <w:szCs w:val="32"/>
          <w:lang w:bidi="ar"/>
        </w:rPr>
        <w:t>疾病预防控制中心</w:t>
      </w:r>
      <w:bookmarkEnd w:id="12"/>
      <w:r>
        <w:rPr>
          <w:rFonts w:hint="eastAsia" w:ascii="仿宋_GB2312" w:hAnsi="仿宋_GB2312" w:eastAsia="仿宋_GB2312" w:cs="仿宋_GB2312"/>
          <w:color w:val="auto"/>
          <w:kern w:val="0"/>
          <w:sz w:val="32"/>
          <w:szCs w:val="32"/>
          <w:lang w:bidi="ar"/>
        </w:rPr>
        <w:t>，承担行政辖区内职业健康宣传</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负责教育与健康促进工作，负责市级及以下医疗机构放射诊疗人员培训。县级疾病预防控制中心，承担行政辖区内职业健康宣传教育与健康促进工作，组织指导企业开展职业卫生培训工作。</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（五）积极支持相关专业机构参与技术支撑。</w:t>
      </w:r>
      <w:r>
        <w:rPr>
          <w:rFonts w:hint="eastAsia" w:ascii="仿宋_GB2312" w:hAnsi="仿宋_GB2312" w:eastAsia="仿宋_GB2312" w:cs="仿宋_GB2312"/>
          <w:color w:val="auto"/>
          <w:kern w:val="0"/>
          <w:sz w:val="32"/>
          <w:szCs w:val="32"/>
          <w:lang w:bidi="ar"/>
        </w:rPr>
        <w:t>通过政府购买服务、科研课题和项目合作等方式，支持职业卫生及放射卫生技术服务机构、职业健康检查机构、职业病诊断机构、化学品毒性鉴定机构加强能力建设，积极参与技术支撑。支持中央及省属重点等国有企业依托现有技术力量设立职业病防治技术支撑机构，支持高等院校、科研院所、企事业单位、行业学会协会、基金会等社会团体提供技术支撑。</w:t>
      </w:r>
    </w:p>
    <w:p>
      <w:pPr>
        <w:widowControl/>
        <w:spacing w:line="560" w:lineRule="exact"/>
        <w:ind w:firstLine="620" w:firstLineChars="200"/>
        <w:jc w:val="left"/>
        <w:rPr>
          <w:color w:val="auto"/>
        </w:rPr>
      </w:pPr>
      <w:r>
        <w:rPr>
          <w:rFonts w:hint="eastAsia" w:ascii="黑体" w:hAnsi="宋体" w:eastAsia="黑体" w:cs="黑体"/>
          <w:color w:val="auto"/>
          <w:kern w:val="0"/>
          <w:sz w:val="31"/>
          <w:szCs w:val="31"/>
          <w:lang w:bidi="ar"/>
        </w:rPr>
        <w:t xml:space="preserve">三、加快推进职业病防治技术支撑体系建设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各级疾病预防控制机构、省市职业病防治院、市县人民医院及有关技术支撑机构根据承担的职能依据建设标准（详见附件1、2、3），加快组织机构、人才队伍、基础设施和能力建设。</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（一）加强组织机构和人才队伍建设。</w:t>
      </w:r>
      <w:r>
        <w:rPr>
          <w:rFonts w:hint="eastAsia" w:ascii="仿宋_GB2312" w:hAnsi="仿宋_GB2312" w:eastAsia="仿宋_GB2312" w:cs="仿宋_GB2312"/>
          <w:color w:val="auto"/>
          <w:kern w:val="0"/>
          <w:sz w:val="32"/>
          <w:szCs w:val="32"/>
          <w:lang w:bidi="ar"/>
        </w:rPr>
        <w:t>各级技术支撑机构，根据机构业务开展情况设置职业卫生及放射卫生所（科、室），配备职业卫生、放射卫生、公共卫生、检测检验、工程技术、临床医学等专业技术人员。建立专业技术人员培养考核制度，加强技术骨干、学科带头人、首席专家、领军人才的培养与考核，提高技术人才综合素质和专业技术能力。</w:t>
      </w:r>
    </w:p>
    <w:p>
      <w:pPr>
        <w:widowControl/>
        <w:spacing w:line="560" w:lineRule="exact"/>
        <w:ind w:firstLine="640" w:firstLineChars="200"/>
        <w:jc w:val="left"/>
        <w:rPr>
          <w:color w:val="auto"/>
          <w:sz w:val="32"/>
          <w:szCs w:val="32"/>
        </w:rPr>
      </w:pPr>
      <w:r>
        <w:rPr>
          <w:rFonts w:hint="eastAsia" w:ascii="仿宋_GB2312" w:hAnsi="仿宋_GB2312" w:eastAsia="仿宋_GB2312" w:cs="仿宋_GB2312"/>
          <w:color w:val="auto"/>
          <w:kern w:val="0"/>
          <w:sz w:val="32"/>
          <w:szCs w:val="32"/>
          <w:lang w:bidi="ar"/>
        </w:rPr>
        <w:t>鼓励和支持贵州大学、贵州理工学院开设职业卫生工程等专业，探索培养“职业卫生+工程”的复合型人才</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鼓励贵州医科大学、遵义医科大学开设职业医学等专业，探索培养“临床医学+职业卫生”的复合型人才。</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（二）加强基础设施建设。</w:t>
      </w:r>
      <w:r>
        <w:rPr>
          <w:rFonts w:hint="eastAsia" w:ascii="仿宋_GB2312" w:hAnsi="仿宋_GB2312" w:eastAsia="仿宋_GB2312" w:cs="仿宋_GB2312"/>
          <w:color w:val="auto"/>
          <w:kern w:val="0"/>
          <w:sz w:val="32"/>
          <w:szCs w:val="32"/>
          <w:lang w:bidi="ar"/>
        </w:rPr>
        <w:t>各技术支撑机构要统筹考虑当前和长远的需要，加强实验用房、业务用房、保障用房的建设和改造，配备必需的检测仪器设备、急救设备与康复设备，满足工作需要。贵州省疾病预防控制中心、贵州省职业病防治院要加快推进设备设施“提档升级”，建设设备一流、功能完善、技术先进的实验室、测试平台和研发基地。</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（三）加强职业病危害工程防护和治理能力建设。</w:t>
      </w:r>
      <w:r>
        <w:rPr>
          <w:rFonts w:hint="eastAsia" w:ascii="仿宋_GB2312" w:hAnsi="仿宋_GB2312" w:eastAsia="仿宋_GB2312" w:cs="仿宋_GB2312"/>
          <w:color w:val="auto"/>
          <w:kern w:val="0"/>
          <w:sz w:val="32"/>
          <w:szCs w:val="32"/>
          <w:lang w:bidi="ar"/>
        </w:rPr>
        <w:t xml:space="preserve">突出粉尘、毒物、噪声和电离辐射等重点职业病危害，加强工程防护、个体防护技术创新和突破，研发新技术、新工艺、新设备、新材料的应用，并加强省内外、国内外先进、适宜技术的筛选评估。在技术研发与成果转化的基础上，引导培育一批集关键技术研发、防护装备设施生产制造于一体的骨干企业。同时完善技术创新及成果转化机制，及时推广重点技术创新成果转化应用，加强成果转移转化的综合示范。 </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（四）提升职业病危害因素检测检验能力。</w:t>
      </w:r>
      <w:r>
        <w:rPr>
          <w:rFonts w:hint="eastAsia" w:ascii="仿宋_GB2312" w:hAnsi="仿宋_GB2312" w:eastAsia="仿宋_GB2312" w:cs="仿宋_GB2312"/>
          <w:color w:val="auto"/>
          <w:kern w:val="0"/>
          <w:sz w:val="32"/>
          <w:szCs w:val="32"/>
          <w:lang w:bidi="ar"/>
        </w:rPr>
        <w:t>贵州省疾病预防控制中心、贵州省职业病防治院按照各自职能，建设区域内职业病危害因素检测、化学品毒性分析鉴定能力，强化区域内检测检验实验室质量控制能力建设，并接受国家技术支撑机构的质量控制。市级疾病预防控制中心建设覆盖区域内职业危害因素的实验室，强化内涵建设，提升检测检验能力。县级疾病预防控制中心，进一步提升现场采样及测量、实验室分析的规范性科学性，具备区域内常见职业病危害因素检测能力。</w:t>
      </w:r>
    </w:p>
    <w:p>
      <w:pPr>
        <w:widowControl/>
        <w:spacing w:line="560" w:lineRule="exact"/>
        <w:ind w:firstLine="640" w:firstLineChars="200"/>
        <w:jc w:val="both"/>
        <w:rPr>
          <w:rFonts w:hint="eastAsia" w:ascii="仿宋_GB2312" w:hAnsi="仿宋_GB2312" w:eastAsia="仿宋_GB2312" w:cs="仿宋_GB2312"/>
          <w:color w:val="auto"/>
          <w:kern w:val="0"/>
          <w:sz w:val="32"/>
          <w:szCs w:val="32"/>
          <w:lang w:bidi="ar"/>
        </w:rPr>
      </w:pPr>
      <w:r>
        <w:rPr>
          <w:rFonts w:hint="eastAsia" w:ascii="楷体" w:hAnsi="楷体" w:eastAsia="楷体" w:cs="楷体"/>
          <w:color w:val="auto"/>
          <w:kern w:val="0"/>
          <w:sz w:val="32"/>
          <w:szCs w:val="32"/>
          <w:lang w:bidi="ar"/>
        </w:rPr>
        <w:t>（五）提升职业健康检查和职业病诊断、治疗、康复的技术支撑能力。</w:t>
      </w:r>
      <w:r>
        <w:rPr>
          <w:rFonts w:hint="eastAsia" w:ascii="仿宋_GB2312" w:hAnsi="仿宋_GB2312" w:eastAsia="仿宋_GB2312" w:cs="仿宋_GB2312"/>
          <w:color w:val="auto"/>
          <w:kern w:val="0"/>
          <w:sz w:val="32"/>
          <w:szCs w:val="32"/>
          <w:lang w:bidi="ar"/>
        </w:rPr>
        <w:t>贵州省职业病防治院加快职业健康检查、职业病诊断、职业病治疗和康复的临床研究，加强基础研究，推进标准宣贯，完善地方标准规范。加快建立职业病专科联盟，强化职业病学科的人才培养与技术指导，提升职业病诊治能力与学科内涵建设，并联合贵州省疾病预防控制中心，做好职业环境影响因素的研究。</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市（州）人民医院及职业危害严重地区的职业病防治院所加快职业病学科的人才培养、内涵建设与能力建设，承担区域内职业健康检查、职业病诊断、职业病治疗与康复、区域内质量控制工作。县级人民医院加快完善人才培养与能力建设，承担区域内职业健康检查、职业病治疗与康复工作。</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贵州省职业病防治院强化应急救治能力，指导市（州）人民医院及职业危害严重地区的职业病防治所建设尘肺病、化学中毒等医疗救治及康复专科或中心。</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（六）提升政策研究和科研能力。</w:t>
      </w:r>
      <w:r>
        <w:rPr>
          <w:rFonts w:hint="eastAsia" w:ascii="仿宋_GB2312" w:hAnsi="仿宋_GB2312" w:eastAsia="仿宋_GB2312" w:cs="仿宋_GB2312"/>
          <w:color w:val="auto"/>
          <w:kern w:val="0"/>
          <w:sz w:val="32"/>
          <w:szCs w:val="32"/>
          <w:lang w:bidi="ar"/>
        </w:rPr>
        <w:t>贵州省疾病预防控制中心、贵州省职业病防治院要围绕我省职业病防治重点和难点，有针对性地开展政策研究，增强政策研判和评估能力，结合开展科研重点任务，通过与贵州大学、贵州理工学院、贵州医科大学、遵义医科大学、</w:t>
      </w:r>
      <w:r>
        <w:rPr>
          <w:rFonts w:hint="eastAsia" w:ascii="仿宋_GB2312" w:hAnsi="仿宋_GB2312" w:eastAsia="仿宋_GB2312" w:cs="仿宋_GB2312"/>
          <w:color w:val="auto"/>
          <w:kern w:val="0"/>
          <w:sz w:val="32"/>
          <w:szCs w:val="32"/>
          <w:lang w:val="en-US" w:eastAsia="zh-CN" w:bidi="ar"/>
        </w:rPr>
        <w:t>贵州中医药大学等</w:t>
      </w:r>
      <w:r>
        <w:rPr>
          <w:rFonts w:hint="eastAsia" w:ascii="仿宋_GB2312" w:hAnsi="仿宋_GB2312" w:eastAsia="仿宋_GB2312" w:cs="仿宋_GB2312"/>
          <w:color w:val="auto"/>
          <w:kern w:val="0"/>
          <w:sz w:val="32"/>
          <w:szCs w:val="32"/>
          <w:lang w:bidi="ar"/>
        </w:rPr>
        <w:t>省内外科研院所及大型企业共建专科研发中心，深化产、学、研融合，尽快突破急需急用技术的“瓶颈”。推动职业病危害工程防护、职业病治疗等关键技术、重大项目纳入重大卫生科技专项、国家和地方科技计划。</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楷体" w:hAnsi="楷体" w:eastAsia="楷体" w:cs="楷体"/>
          <w:color w:val="auto"/>
          <w:kern w:val="0"/>
          <w:sz w:val="32"/>
          <w:szCs w:val="32"/>
          <w:lang w:bidi="ar"/>
        </w:rPr>
        <w:t>（七）提升信息化和大数据管理水平。</w:t>
      </w:r>
      <w:r>
        <w:rPr>
          <w:rFonts w:hint="eastAsia" w:ascii="仿宋_GB2312" w:hAnsi="仿宋_GB2312" w:eastAsia="仿宋_GB2312" w:cs="仿宋_GB2312"/>
          <w:color w:val="auto"/>
          <w:kern w:val="0"/>
          <w:sz w:val="32"/>
          <w:szCs w:val="32"/>
          <w:lang w:bidi="ar"/>
        </w:rPr>
        <w:t>依托</w:t>
      </w:r>
      <w:bookmarkStart w:id="13" w:name="_Hlk41595520"/>
      <w:r>
        <w:rPr>
          <w:rFonts w:hint="eastAsia" w:ascii="仿宋_GB2312" w:hAnsi="仿宋_GB2312" w:eastAsia="仿宋_GB2312" w:cs="仿宋_GB2312"/>
          <w:color w:val="auto"/>
          <w:kern w:val="0"/>
          <w:sz w:val="32"/>
          <w:szCs w:val="32"/>
          <w:lang w:bidi="ar"/>
        </w:rPr>
        <w:t>贵州省职业卫生监管信息系统、贵州省职业病防治综合信息系统</w:t>
      </w:r>
      <w:bookmarkEnd w:id="13"/>
      <w:r>
        <w:rPr>
          <w:rFonts w:hint="eastAsia" w:ascii="仿宋_GB2312" w:hAnsi="仿宋_GB2312" w:eastAsia="仿宋_GB2312" w:cs="仿宋_GB2312"/>
          <w:color w:val="auto"/>
          <w:kern w:val="0"/>
          <w:sz w:val="32"/>
          <w:szCs w:val="32"/>
          <w:lang w:bidi="ar"/>
        </w:rPr>
        <w:t>，统筹推进职业病防治技术支撑信息化建设，实现职业病危害项目申报、重点职业病与职业病危害监测、工程防护、职业病报告、职业健康检查、职业病诊断鉴定、职业卫生及放射卫生检测评价和职业健康培训信息化管理。全省各技术支撑机构要加强信息化建设，健全完善相关软硬件设施，强化信息数据汇总、分析、评估能力，实现与贵州省职业卫生监管信息系统、贵州省职业病防治综合信息系统互联互通。</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楷体" w:hAnsi="楷体" w:eastAsia="楷体" w:cs="楷体"/>
          <w:color w:val="auto"/>
          <w:kern w:val="0"/>
          <w:sz w:val="32"/>
          <w:szCs w:val="32"/>
          <w:lang w:bidi="ar"/>
        </w:rPr>
        <w:t>（八）提升职业健康社会化服务水平。</w:t>
      </w:r>
      <w:r>
        <w:rPr>
          <w:rFonts w:hint="eastAsia" w:ascii="仿宋_GB2312" w:hAnsi="仿宋_GB2312" w:eastAsia="仿宋_GB2312" w:cs="仿宋_GB2312"/>
          <w:color w:val="auto"/>
          <w:kern w:val="0"/>
          <w:sz w:val="32"/>
          <w:szCs w:val="32"/>
          <w:lang w:bidi="ar"/>
        </w:rPr>
        <w:t>鼓励各级技术支撑机构发挥专业和技术优势，提供社会化服务，提高仪器设备使用效率。在完成技术支撑职责任务的前提下，承担职业卫生及放射卫生检测评价、职业健康检查、教育培训、咨询服务、工程治理、职业健康“托管”等技术服务，增加社会化服务供给总量，提升服务能力。</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楷体" w:hAnsi="楷体" w:eastAsia="楷体" w:cs="楷体"/>
          <w:color w:val="auto"/>
          <w:kern w:val="0"/>
          <w:sz w:val="32"/>
          <w:szCs w:val="32"/>
          <w:lang w:bidi="ar"/>
        </w:rPr>
        <w:t>（九）加强国</w:t>
      </w:r>
      <w:r>
        <w:rPr>
          <w:rFonts w:hint="eastAsia" w:ascii="楷体" w:hAnsi="楷体" w:eastAsia="楷体" w:cs="楷体"/>
          <w:color w:val="auto"/>
          <w:kern w:val="0"/>
          <w:sz w:val="32"/>
          <w:szCs w:val="32"/>
          <w:lang w:val="en-US" w:eastAsia="zh-CN" w:bidi="ar"/>
        </w:rPr>
        <w:t>内外</w:t>
      </w:r>
      <w:r>
        <w:rPr>
          <w:rFonts w:hint="eastAsia" w:ascii="楷体" w:hAnsi="楷体" w:eastAsia="楷体" w:cs="楷体"/>
          <w:color w:val="auto"/>
          <w:kern w:val="0"/>
          <w:sz w:val="32"/>
          <w:szCs w:val="32"/>
          <w:lang w:bidi="ar"/>
        </w:rPr>
        <w:t>交流与合作。</w:t>
      </w:r>
      <w:r>
        <w:rPr>
          <w:rFonts w:hint="eastAsia" w:ascii="仿宋_GB2312" w:hAnsi="仿宋_GB2312" w:eastAsia="仿宋_GB2312" w:cs="仿宋_GB2312"/>
          <w:color w:val="auto"/>
          <w:kern w:val="0"/>
          <w:sz w:val="32"/>
          <w:szCs w:val="32"/>
          <w:lang w:val="en-US" w:eastAsia="zh-CN" w:bidi="ar"/>
        </w:rPr>
        <w:t>进一步完善东西部扶贫协助医疗卫生对口帮扶有关职业病防治技术交流协作机制，加强与长江上游四省市职业病防治技术省际协商合作。</w:t>
      </w:r>
      <w:r>
        <w:rPr>
          <w:rFonts w:hint="eastAsia" w:ascii="仿宋_GB2312" w:hAnsi="仿宋_GB2312" w:eastAsia="仿宋_GB2312" w:cs="仿宋_GB2312"/>
          <w:color w:val="auto"/>
          <w:kern w:val="0"/>
          <w:sz w:val="32"/>
          <w:szCs w:val="32"/>
          <w:lang w:bidi="ar"/>
        </w:rPr>
        <w:t>加强与工业化国家、“一带一路”沿线国家的职业病防治专业机构和相关国际组织的交流与合作，通过开展专题考察、培训、研修和项目合作等方式，学习</w:t>
      </w:r>
      <w:r>
        <w:rPr>
          <w:rFonts w:hint="eastAsia" w:ascii="仿宋_GB2312" w:hAnsi="仿宋_GB2312" w:eastAsia="仿宋_GB2312" w:cs="仿宋_GB2312"/>
          <w:color w:val="auto"/>
          <w:kern w:val="0"/>
          <w:sz w:val="32"/>
          <w:szCs w:val="32"/>
          <w:lang w:val="en-US" w:eastAsia="zh-CN" w:bidi="ar"/>
        </w:rPr>
        <w:t>交流</w:t>
      </w:r>
      <w:r>
        <w:rPr>
          <w:rFonts w:hint="eastAsia" w:ascii="仿宋_GB2312" w:hAnsi="仿宋_GB2312" w:eastAsia="仿宋_GB2312" w:cs="仿宋_GB2312"/>
          <w:color w:val="auto"/>
          <w:kern w:val="0"/>
          <w:sz w:val="32"/>
          <w:szCs w:val="32"/>
          <w:lang w:bidi="ar"/>
        </w:rPr>
        <w:t>先进经验和技术，夯实基础研究，进一步提高技术支撑能力。</w:t>
      </w:r>
    </w:p>
    <w:p>
      <w:pPr>
        <w:widowControl/>
        <w:spacing w:line="560" w:lineRule="exact"/>
        <w:ind w:firstLine="620" w:firstLineChars="200"/>
        <w:jc w:val="left"/>
        <w:rPr>
          <w:color w:val="auto"/>
        </w:rPr>
      </w:pPr>
      <w:r>
        <w:rPr>
          <w:rFonts w:hint="eastAsia" w:ascii="黑体" w:hAnsi="宋体" w:eastAsia="黑体" w:cs="黑体"/>
          <w:color w:val="auto"/>
          <w:kern w:val="0"/>
          <w:sz w:val="31"/>
          <w:szCs w:val="31"/>
          <w:lang w:bidi="ar"/>
        </w:rPr>
        <w:t xml:space="preserve">四、保障措施 </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楷体" w:hAnsi="楷体" w:eastAsia="楷体" w:cs="楷体"/>
          <w:color w:val="auto"/>
          <w:kern w:val="0"/>
          <w:sz w:val="32"/>
          <w:szCs w:val="32"/>
          <w:lang w:bidi="ar"/>
        </w:rPr>
        <w:t>（一）加强组织领导。</w:t>
      </w:r>
      <w:r>
        <w:rPr>
          <w:rFonts w:hint="eastAsia" w:ascii="仿宋_GB2312" w:hAnsi="仿宋_GB2312" w:eastAsia="仿宋_GB2312" w:cs="仿宋_GB2312"/>
          <w:color w:val="auto"/>
          <w:kern w:val="0"/>
          <w:sz w:val="32"/>
          <w:szCs w:val="32"/>
          <w:lang w:bidi="ar"/>
        </w:rPr>
        <w:t>各级卫生健康行政部门要高度重视职业病防治技术支撑体系建设，在地方党委和政府的统一领导下，推动将其纳入医药卫生体制改革、疾病预防控制体系改革、公共卫生应急管理体系建设和完善职业病防治体系的总体部署，强化和落实领导责任、保障责任、管理责任和监督责任，明确建设目标、任务和措施。</w:t>
      </w:r>
    </w:p>
    <w:p>
      <w:pPr>
        <w:widowControl/>
        <w:spacing w:line="560" w:lineRule="exact"/>
        <w:ind w:firstLine="640" w:firstLineChars="200"/>
        <w:jc w:val="left"/>
        <w:rPr>
          <w:rFonts w:ascii="仿宋" w:hAnsi="仿宋" w:eastAsia="仿宋" w:cs="仿宋"/>
          <w:color w:val="auto"/>
          <w:kern w:val="0"/>
          <w:sz w:val="32"/>
          <w:szCs w:val="32"/>
          <w:lang w:bidi="ar"/>
        </w:rPr>
      </w:pPr>
      <w:r>
        <w:rPr>
          <w:rFonts w:hint="eastAsia" w:ascii="楷体" w:hAnsi="楷体" w:eastAsia="楷体" w:cs="楷体"/>
          <w:color w:val="auto"/>
          <w:kern w:val="0"/>
          <w:sz w:val="32"/>
          <w:szCs w:val="32"/>
          <w:lang w:bidi="ar"/>
        </w:rPr>
        <w:t>（二）加强政策支持。</w:t>
      </w:r>
      <w:r>
        <w:rPr>
          <w:rFonts w:hint="eastAsia" w:ascii="仿宋_GB2312" w:hAnsi="仿宋_GB2312" w:eastAsia="仿宋_GB2312" w:cs="仿宋_GB2312"/>
          <w:color w:val="auto"/>
          <w:kern w:val="0"/>
          <w:sz w:val="32"/>
          <w:szCs w:val="32"/>
          <w:lang w:bidi="ar"/>
        </w:rPr>
        <w:t>贵州省卫生健康委推动将职业病防治技术支撑体系与卫生健康服务体系同步规划、同步建设，将职业病防治技术支撑能力建设纳入基本公共卫生服务范畴。地方各级卫生健康行政部门要加强与发展改革、教育、科技、财政等部门协调配合，积极争取基本建设、财政投入、科技创新、学科建设、人才培养等方面的支持政策。</w:t>
      </w:r>
    </w:p>
    <w:p>
      <w:pPr>
        <w:widowControl/>
        <w:spacing w:line="560" w:lineRule="exact"/>
        <w:ind w:firstLine="640" w:firstLineChars="200"/>
        <w:jc w:val="left"/>
        <w:rPr>
          <w:color w:val="auto"/>
          <w:sz w:val="32"/>
          <w:szCs w:val="32"/>
        </w:rPr>
      </w:pPr>
      <w:r>
        <w:rPr>
          <w:rFonts w:hint="eastAsia" w:ascii="楷体" w:hAnsi="楷体" w:eastAsia="楷体" w:cs="楷体"/>
          <w:color w:val="auto"/>
          <w:kern w:val="0"/>
          <w:sz w:val="32"/>
          <w:szCs w:val="32"/>
          <w:lang w:bidi="ar"/>
        </w:rPr>
        <w:t>（三）加强管理考核。</w:t>
      </w:r>
      <w:r>
        <w:rPr>
          <w:rFonts w:hint="eastAsia" w:ascii="仿宋_GB2312" w:hAnsi="仿宋_GB2312" w:eastAsia="仿宋_GB2312" w:cs="仿宋_GB2312"/>
          <w:color w:val="auto"/>
          <w:kern w:val="0"/>
          <w:sz w:val="32"/>
          <w:szCs w:val="32"/>
          <w:lang w:bidi="ar"/>
        </w:rPr>
        <w:t>各级卫生健康行政部门要按照“谁主管、谁负责”的原则，建立技术支撑机构管理和考核制度。加强技术支撑业务指导和运行管理，定期开展考核评估。</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楷体" w:hAnsi="楷体" w:eastAsia="楷体" w:cs="楷体"/>
          <w:color w:val="auto"/>
          <w:kern w:val="0"/>
          <w:sz w:val="32"/>
          <w:szCs w:val="32"/>
          <w:lang w:bidi="ar"/>
        </w:rPr>
        <w:t>（四）加强宣传引导。</w:t>
      </w:r>
      <w:r>
        <w:rPr>
          <w:rFonts w:hint="eastAsia" w:ascii="仿宋_GB2312" w:hAnsi="仿宋_GB2312" w:eastAsia="仿宋_GB2312" w:cs="仿宋_GB2312"/>
          <w:color w:val="auto"/>
          <w:kern w:val="0"/>
          <w:sz w:val="32"/>
          <w:szCs w:val="32"/>
          <w:lang w:bidi="ar"/>
        </w:rPr>
        <w:t>各级卫生健康行政部门要采取多种形式，宣传职业病防治技术支撑体系建设的重大意义、目标任务和重大举措。及时总结提炼经验，加强宣传推广，发挥示范引领作用。</w:t>
      </w:r>
    </w:p>
    <w:p>
      <w:pPr>
        <w:spacing w:line="560" w:lineRule="exact"/>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附件：1.职业病监测评估技术支撑机构建设推荐标准</w:t>
      </w:r>
    </w:p>
    <w:p>
      <w:pPr>
        <w:spacing w:line="560" w:lineRule="exact"/>
        <w:ind w:left="1893" w:leftChars="702" w:hanging="419" w:hangingChars="131"/>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2.省级技术指导中心职业病危害工程防护技术支撑机构建设推荐标准</w:t>
      </w:r>
    </w:p>
    <w:p>
      <w:pPr>
        <w:spacing w:line="560" w:lineRule="exact"/>
        <w:ind w:left="1893" w:leftChars="702" w:hanging="419" w:hangingChars="131"/>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3.职业病诊断救治技术支撑机构建设推荐标准</w:t>
      </w:r>
    </w:p>
    <w:p>
      <w:pPr>
        <w:spacing w:line="560" w:lineRule="exact"/>
        <w:jc w:val="center"/>
        <w:rPr>
          <w:rFonts w:hint="default" w:ascii="仿宋_GB2312" w:hAnsi="仿宋_GB2312" w:eastAsia="仿宋_GB2312" w:cs="仿宋_GB2312"/>
          <w:color w:val="auto"/>
          <w:kern w:val="0"/>
          <w:sz w:val="32"/>
          <w:szCs w:val="32"/>
          <w:lang w:val="en-US" w:eastAsia="zh-CN" w:bidi="ar"/>
        </w:rPr>
      </w:pPr>
    </w:p>
    <w:p>
      <w:pPr>
        <w:rPr>
          <w:rFonts w:hint="eastAsia" w:ascii="黑体" w:hAnsi="黑体" w:eastAsia="黑体" w:cs="黑体"/>
          <w:b w:val="0"/>
          <w:bCs w:val="0"/>
          <w:color w:val="auto"/>
          <w:sz w:val="32"/>
          <w:szCs w:val="48"/>
        </w:rPr>
      </w:pPr>
      <w:r>
        <w:rPr>
          <w:rFonts w:hint="eastAsia" w:ascii="黑体" w:hAnsi="黑体" w:eastAsia="黑体" w:cs="黑体"/>
          <w:b w:val="0"/>
          <w:bCs w:val="0"/>
          <w:color w:val="auto"/>
          <w:sz w:val="32"/>
          <w:szCs w:val="48"/>
        </w:rPr>
        <w:br w:type="page"/>
      </w:r>
    </w:p>
    <w:p>
      <w:pPr>
        <w:spacing w:line="240" w:lineRule="auto"/>
        <w:rPr>
          <w:rFonts w:hint="eastAsia" w:ascii="华文中宋" w:hAnsi="华文中宋" w:eastAsia="华文中宋" w:cs="华文中宋"/>
          <w:b/>
          <w:bCs/>
          <w:color w:val="auto"/>
          <w:sz w:val="40"/>
          <w:szCs w:val="40"/>
        </w:rPr>
      </w:pPr>
      <w:r>
        <w:rPr>
          <w:rFonts w:hint="eastAsia" w:ascii="黑体" w:hAnsi="黑体" w:eastAsia="黑体" w:cs="黑体"/>
          <w:b w:val="0"/>
          <w:bCs w:val="0"/>
          <w:color w:val="auto"/>
          <w:sz w:val="32"/>
          <w:szCs w:val="48"/>
        </w:rPr>
        <w:t>附件1</w:t>
      </w:r>
    </w:p>
    <w:p>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职业病监测评估技术支撑机构建设推荐标准</w:t>
      </w:r>
    </w:p>
    <w:p>
      <w:pPr>
        <w:spacing w:line="360" w:lineRule="exact"/>
        <w:jc w:val="center"/>
        <w:rPr>
          <w:rFonts w:ascii="Times New Roman" w:hAnsi="Times New Roman" w:eastAsia="方正小标宋简体" w:cs="Times New Roman"/>
          <w:b w:val="0"/>
          <w:bCs w:val="0"/>
          <w:color w:val="auto"/>
          <w:sz w:val="28"/>
          <w:szCs w:val="28"/>
        </w:rPr>
      </w:pPr>
    </w:p>
    <w:p>
      <w:pPr>
        <w:spacing w:line="380" w:lineRule="exact"/>
        <w:jc w:val="left"/>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 xml:space="preserve">    一、专业人才队伍建设标准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739"/>
        <w:gridCol w:w="1832"/>
        <w:gridCol w:w="166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3051" w:type="dxa"/>
            <w:vMerge w:val="restart"/>
            <w:vAlign w:val="center"/>
          </w:tcPr>
          <w:p>
            <w:pPr>
              <w:spacing w:line="320" w:lineRule="exact"/>
              <w:jc w:val="left"/>
              <w:rPr>
                <w:rFonts w:ascii="仿宋_GB2312" w:hAnsi="仿宋_GB2312" w:cs="仿宋_GB2312"/>
                <w:b/>
                <w:bCs/>
                <w:color w:val="auto"/>
                <w:sz w:val="24"/>
              </w:rPr>
            </w:pPr>
            <w:r>
              <w:rPr>
                <w:rFonts w:hint="eastAsia" w:ascii="仿宋_GB2312" w:hAnsi="仿宋_GB2312" w:cs="仿宋_GB2312"/>
                <w:b/>
                <w:bCs/>
                <w:color w:val="auto"/>
                <w:sz w:val="24"/>
              </w:rPr>
              <w:t>项目</w:t>
            </w:r>
          </w:p>
        </w:tc>
        <w:tc>
          <w:tcPr>
            <w:tcW w:w="5239" w:type="dxa"/>
            <w:gridSpan w:val="3"/>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建设标准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1" w:type="dxa"/>
            <w:vMerge w:val="continue"/>
            <w:vAlign w:val="center"/>
          </w:tcPr>
          <w:p>
            <w:pPr>
              <w:spacing w:line="320" w:lineRule="exact"/>
              <w:jc w:val="left"/>
              <w:rPr>
                <w:rFonts w:ascii="仿宋_GB2312" w:hAnsi="仿宋_GB2312" w:cs="仿宋_GB2312"/>
                <w:b/>
                <w:bCs/>
                <w:color w:val="auto"/>
                <w:sz w:val="24"/>
              </w:rPr>
            </w:pPr>
          </w:p>
        </w:tc>
        <w:tc>
          <w:tcPr>
            <w:tcW w:w="1739"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省级</w:t>
            </w:r>
          </w:p>
        </w:tc>
        <w:tc>
          <w:tcPr>
            <w:tcW w:w="1832"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市级</w:t>
            </w:r>
          </w:p>
        </w:tc>
        <w:tc>
          <w:tcPr>
            <w:tcW w:w="1668"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51"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1.人员配置</w:t>
            </w:r>
          </w:p>
        </w:tc>
        <w:tc>
          <w:tcPr>
            <w:tcW w:w="5239" w:type="dxa"/>
            <w:gridSpan w:val="3"/>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按照技术支撑工作需要，配置职业卫生、放射卫生、检测检验、工程技术、临床医学等相关专业技术人员。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051"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2.专业技术人员比例</w:t>
            </w:r>
          </w:p>
        </w:tc>
        <w:tc>
          <w:tcPr>
            <w:tcW w:w="5239" w:type="dxa"/>
            <w:gridSpan w:val="3"/>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占所（科、室）人员编制总额的比例不低于85%，其中工程技术人员占专业技术人员的比例不低于10%（其中，县级技术支撑机构逐步提高工程技术人员比例）。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051"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3.高、中、初级技术职称人员比例</w:t>
            </w:r>
          </w:p>
        </w:tc>
        <w:tc>
          <w:tcPr>
            <w:tcW w:w="1739"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高级技术职称人员比例不低于45%；中级和初级技术职称人员按需配置。</w:t>
            </w:r>
          </w:p>
        </w:tc>
        <w:tc>
          <w:tcPr>
            <w:tcW w:w="1832"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高级技术职称人员比例不低于35%；中级和初级技术职称人员按需配置。</w:t>
            </w:r>
          </w:p>
        </w:tc>
        <w:tc>
          <w:tcPr>
            <w:tcW w:w="1668"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高级技术职称人员比例不低于20%；中级和初级技术职称人员按需配置。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051"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4.学历构成</w:t>
            </w:r>
          </w:p>
        </w:tc>
        <w:tc>
          <w:tcPr>
            <w:tcW w:w="1739"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本科及以上学历人员比例不低于65%。</w:t>
            </w:r>
          </w:p>
        </w:tc>
        <w:tc>
          <w:tcPr>
            <w:tcW w:w="1832" w:type="dxa"/>
            <w:vAlign w:val="center"/>
          </w:tcPr>
          <w:p>
            <w:pPr>
              <w:spacing w:line="320" w:lineRule="exact"/>
              <w:jc w:val="left"/>
              <w:rPr>
                <w:rFonts w:ascii="仿宋_GB2312" w:hAnsi="仿宋_GB2312" w:cs="仿宋_GB2312"/>
                <w:color w:val="auto"/>
                <w:kern w:val="0"/>
                <w:sz w:val="24"/>
              </w:rPr>
            </w:pPr>
            <w:r>
              <w:rPr>
                <w:rFonts w:hint="eastAsia" w:ascii="仿宋_GB2312" w:hAnsi="仿宋_GB2312" w:cs="仿宋_GB2312"/>
                <w:color w:val="auto"/>
                <w:sz w:val="24"/>
              </w:rPr>
              <w:t>本科及以上学历人员比例不低于50%。</w:t>
            </w:r>
          </w:p>
        </w:tc>
        <w:tc>
          <w:tcPr>
            <w:tcW w:w="1668" w:type="dxa"/>
            <w:vAlign w:val="center"/>
          </w:tcPr>
          <w:p>
            <w:pPr>
              <w:spacing w:line="320" w:lineRule="exact"/>
              <w:jc w:val="left"/>
              <w:rPr>
                <w:rFonts w:ascii="仿宋_GB2312" w:hAnsi="仿宋_GB2312" w:cs="仿宋_GB2312"/>
                <w:color w:val="auto"/>
                <w:kern w:val="0"/>
                <w:sz w:val="24"/>
              </w:rPr>
            </w:pPr>
            <w:r>
              <w:rPr>
                <w:rFonts w:hint="eastAsia" w:ascii="仿宋_GB2312" w:hAnsi="仿宋_GB2312" w:cs="仿宋_GB2312"/>
                <w:color w:val="auto"/>
                <w:sz w:val="24"/>
              </w:rPr>
              <w:t>本科及以上学历人员比例不低于35%。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051"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5.承担教学和科研任务的机构人员配置标准</w:t>
            </w:r>
          </w:p>
        </w:tc>
        <w:tc>
          <w:tcPr>
            <w:tcW w:w="5239" w:type="dxa"/>
            <w:gridSpan w:val="3"/>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按照实际承担教学和科研任务的需要配置人员。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1"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6.职业健康检查中心人员配置标准</w:t>
            </w:r>
          </w:p>
        </w:tc>
        <w:tc>
          <w:tcPr>
            <w:tcW w:w="5239" w:type="dxa"/>
            <w:gridSpan w:val="3"/>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按照职业健康检查任务的需要，配置执业医师、护士、医疗卫生技术人员和至少具有1名取得职业病诊断资格的执业医师。</w:t>
            </w:r>
          </w:p>
        </w:tc>
      </w:tr>
    </w:tbl>
    <w:p>
      <w:pPr>
        <w:adjustRightInd w:val="0"/>
        <w:snapToGrid w:val="0"/>
        <w:jc w:val="left"/>
        <w:rPr>
          <w:rFonts w:ascii="仿宋_GB2312" w:hAnsi="仿宋_GB2312" w:cs="仿宋_GB2312"/>
          <w:color w:val="auto"/>
          <w:kern w:val="0"/>
          <w:sz w:val="24"/>
        </w:rPr>
      </w:pPr>
      <w:r>
        <w:rPr>
          <w:rFonts w:hint="eastAsia" w:ascii="仿宋_GB2312" w:hAnsi="仿宋_GB2312" w:cs="仿宋_GB2312"/>
          <w:color w:val="auto"/>
          <w:kern w:val="0"/>
          <w:sz w:val="24"/>
        </w:rPr>
        <w:t>注：1.职业卫生专业技术人员是指所学专业为公共卫生与预防医学类、职业卫生、劳动卫生等专业的技术人员；</w:t>
      </w:r>
    </w:p>
    <w:p>
      <w:pPr>
        <w:adjustRightInd w:val="0"/>
        <w:snapToGrid w:val="0"/>
        <w:ind w:firstLine="480" w:firstLineChars="200"/>
        <w:jc w:val="left"/>
        <w:rPr>
          <w:rFonts w:ascii="仿宋_GB2312" w:hAnsi="仿宋_GB2312" w:cs="仿宋_GB2312"/>
          <w:color w:val="auto"/>
          <w:kern w:val="0"/>
          <w:sz w:val="24"/>
        </w:rPr>
      </w:pPr>
      <w:r>
        <w:rPr>
          <w:rFonts w:hint="eastAsia" w:ascii="仿宋_GB2312" w:hAnsi="仿宋_GB2312" w:cs="仿宋_GB2312"/>
          <w:color w:val="auto"/>
          <w:kern w:val="0"/>
          <w:sz w:val="24"/>
        </w:rPr>
        <w:t>2.放射卫生专业技术人员是指所学专业为核工程类、核物理、放射医学、放射化学、辐射防护等专业或从事放射卫生相关工作2年以上的技术人员；</w:t>
      </w:r>
    </w:p>
    <w:p>
      <w:pPr>
        <w:adjustRightInd w:val="0"/>
        <w:snapToGrid w:val="0"/>
        <w:ind w:firstLine="480" w:firstLineChars="200"/>
        <w:jc w:val="left"/>
        <w:rPr>
          <w:rFonts w:hint="eastAsia" w:ascii="仿宋_GB2312" w:hAnsi="仿宋_GB2312" w:cs="仿宋_GB2312"/>
          <w:color w:val="auto"/>
          <w:kern w:val="0"/>
          <w:sz w:val="24"/>
        </w:rPr>
      </w:pPr>
      <w:r>
        <w:rPr>
          <w:rFonts w:hint="eastAsia" w:ascii="仿宋_GB2312" w:hAnsi="仿宋_GB2312" w:cs="仿宋_GB2312"/>
          <w:color w:val="auto"/>
          <w:kern w:val="0"/>
          <w:sz w:val="24"/>
        </w:rPr>
        <w:t>3.检测检验专业技术人员是指所学专业为分析化学、仪器分析、卫生检验和临床检验等专业的技术人员；</w:t>
      </w:r>
    </w:p>
    <w:p>
      <w:pPr>
        <w:adjustRightInd w:val="0"/>
        <w:snapToGrid w:val="0"/>
        <w:ind w:firstLine="480" w:firstLineChars="200"/>
        <w:jc w:val="left"/>
        <w:rPr>
          <w:rFonts w:hint="eastAsia" w:ascii="仿宋_GB2312" w:hAnsi="仿宋_GB2312" w:cs="仿宋_GB2312"/>
          <w:color w:val="auto"/>
          <w:kern w:val="0"/>
          <w:sz w:val="24"/>
        </w:rPr>
      </w:pPr>
      <w:r>
        <w:rPr>
          <w:rFonts w:hint="eastAsia" w:ascii="仿宋_GB2312" w:hAnsi="仿宋_GB2312" w:cs="仿宋_GB2312"/>
          <w:color w:val="auto"/>
          <w:kern w:val="0"/>
          <w:sz w:val="24"/>
        </w:rPr>
        <w:t>4.工程技术人员是指所学专业为职业卫生工程、安全工程、化学工程、劳动保护、暖通空调、核工程类、矿业类、化工与制药类、材料类、机械类、仪器类、建筑类、能源动力类、电气类、电子信息类、自动化类、土木类、水利类、地质类、纺织类、轻工类、交通运输类、海洋工程类、航空航天类、兵器类、农业工程类、林业工程类、环境科学与工程类、食品科学与工程类等相关专业的技术人员。</w:t>
      </w:r>
    </w:p>
    <w:p>
      <w:pPr>
        <w:ind w:firstLine="600" w:firstLineChars="200"/>
        <w:jc w:val="left"/>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二、场所建设标准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746"/>
        <w:gridCol w:w="1748"/>
        <w:gridCol w:w="174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Merge w:val="restart"/>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项目</w:t>
            </w:r>
          </w:p>
        </w:tc>
        <w:tc>
          <w:tcPr>
            <w:tcW w:w="5240" w:type="dxa"/>
            <w:gridSpan w:val="3"/>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建设标准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Merge w:val="continue"/>
            <w:vAlign w:val="center"/>
          </w:tcPr>
          <w:p>
            <w:pPr>
              <w:spacing w:line="320" w:lineRule="exact"/>
              <w:jc w:val="center"/>
              <w:rPr>
                <w:rFonts w:ascii="仿宋_GB2312" w:hAnsi="仿宋_GB2312" w:cs="仿宋_GB2312"/>
                <w:b/>
                <w:bCs/>
                <w:color w:val="auto"/>
                <w:sz w:val="24"/>
              </w:rPr>
            </w:pPr>
          </w:p>
        </w:tc>
        <w:tc>
          <w:tcPr>
            <w:tcW w:w="1746"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省级</w:t>
            </w:r>
          </w:p>
        </w:tc>
        <w:tc>
          <w:tcPr>
            <w:tcW w:w="1748"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市级</w:t>
            </w:r>
          </w:p>
        </w:tc>
        <w:tc>
          <w:tcPr>
            <w:tcW w:w="1746"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80" w:hRule="atLeast"/>
          <w:jc w:val="center"/>
        </w:trPr>
        <w:tc>
          <w:tcPr>
            <w:tcW w:w="3050" w:type="dxa"/>
            <w:vAlign w:val="top"/>
          </w:tcPr>
          <w:p>
            <w:pPr>
              <w:spacing w:line="320" w:lineRule="exact"/>
              <w:rPr>
                <w:rFonts w:ascii="仿宋_GB2312" w:hAnsi="仿宋_GB2312" w:cs="仿宋_GB2312"/>
                <w:color w:val="auto"/>
                <w:sz w:val="24"/>
              </w:rPr>
            </w:pPr>
            <w:r>
              <w:rPr>
                <w:rFonts w:hint="eastAsia" w:ascii="仿宋_GB2312" w:hAnsi="仿宋_GB2312" w:cs="仿宋_GB2312"/>
                <w:color w:val="auto"/>
                <w:sz w:val="24"/>
              </w:rPr>
              <w:t>1.建筑面积（按编制人数核定）</w:t>
            </w:r>
          </w:p>
        </w:tc>
        <w:tc>
          <w:tcPr>
            <w:tcW w:w="1746" w:type="dxa"/>
            <w:vAlign w:val="center"/>
          </w:tcPr>
          <w:p>
            <w:pPr>
              <w:spacing w:line="320" w:lineRule="exact"/>
              <w:jc w:val="center"/>
              <w:rPr>
                <w:rFonts w:ascii="仿宋_GB2312" w:hAnsi="仿宋_GB2312" w:cs="仿宋_GB2312"/>
                <w:color w:val="auto"/>
                <w:sz w:val="24"/>
              </w:rPr>
            </w:pPr>
            <w:r>
              <w:rPr>
                <w:rFonts w:hint="eastAsia" w:ascii="仿宋_GB2312" w:hAnsi="仿宋_GB2312" w:cs="仿宋_GB2312"/>
                <w:color w:val="auto"/>
                <w:sz w:val="24"/>
              </w:rPr>
              <w:t>70m</w:t>
            </w:r>
            <w:r>
              <w:rPr>
                <w:rFonts w:hint="eastAsia" w:ascii="仿宋_GB2312" w:hAnsi="仿宋_GB2312" w:cs="仿宋_GB2312"/>
                <w:color w:val="auto"/>
                <w:sz w:val="24"/>
                <w:vertAlign w:val="superscript"/>
              </w:rPr>
              <w:t>2</w:t>
            </w:r>
            <w:r>
              <w:rPr>
                <w:rFonts w:hint="eastAsia" w:ascii="仿宋_GB2312" w:hAnsi="仿宋_GB2312" w:cs="仿宋_GB2312"/>
                <w:color w:val="auto"/>
                <w:sz w:val="24"/>
              </w:rPr>
              <w:t>/人</w:t>
            </w:r>
          </w:p>
        </w:tc>
        <w:tc>
          <w:tcPr>
            <w:tcW w:w="1748" w:type="dxa"/>
            <w:vAlign w:val="center"/>
          </w:tcPr>
          <w:p>
            <w:pPr>
              <w:spacing w:line="320" w:lineRule="exact"/>
              <w:jc w:val="center"/>
              <w:rPr>
                <w:rFonts w:ascii="仿宋_GB2312" w:hAnsi="仿宋_GB2312" w:cs="仿宋_GB2312"/>
                <w:color w:val="auto"/>
                <w:sz w:val="24"/>
              </w:rPr>
            </w:pPr>
            <w:r>
              <w:rPr>
                <w:rFonts w:hint="eastAsia" w:ascii="仿宋_GB2312" w:hAnsi="仿宋_GB2312" w:cs="仿宋_GB2312"/>
                <w:color w:val="auto"/>
                <w:sz w:val="24"/>
              </w:rPr>
              <w:t>65m</w:t>
            </w:r>
            <w:r>
              <w:rPr>
                <w:rFonts w:hint="eastAsia" w:ascii="仿宋_GB2312" w:hAnsi="仿宋_GB2312" w:cs="仿宋_GB2312"/>
                <w:color w:val="auto"/>
                <w:sz w:val="24"/>
                <w:vertAlign w:val="superscript"/>
              </w:rPr>
              <w:t>2</w:t>
            </w:r>
            <w:r>
              <w:rPr>
                <w:rFonts w:hint="eastAsia" w:ascii="仿宋_GB2312" w:hAnsi="仿宋_GB2312" w:cs="仿宋_GB2312"/>
                <w:color w:val="auto"/>
                <w:sz w:val="24"/>
              </w:rPr>
              <w:t>/人</w:t>
            </w:r>
          </w:p>
        </w:tc>
        <w:tc>
          <w:tcPr>
            <w:tcW w:w="1746" w:type="dxa"/>
            <w:vAlign w:val="center"/>
          </w:tcPr>
          <w:p>
            <w:pPr>
              <w:spacing w:line="320" w:lineRule="exact"/>
              <w:jc w:val="center"/>
              <w:rPr>
                <w:rFonts w:ascii="仿宋_GB2312" w:hAnsi="仿宋_GB2312" w:cs="仿宋_GB2312"/>
                <w:color w:val="auto"/>
                <w:sz w:val="24"/>
              </w:rPr>
            </w:pPr>
            <w:r>
              <w:rPr>
                <w:rFonts w:hint="eastAsia" w:ascii="仿宋_GB2312" w:hAnsi="仿宋_GB2312" w:cs="仿宋_GB2312"/>
                <w:color w:val="auto"/>
                <w:sz w:val="24"/>
              </w:rPr>
              <w:t>60m</w:t>
            </w:r>
            <w:r>
              <w:rPr>
                <w:rFonts w:hint="eastAsia" w:ascii="仿宋_GB2312" w:hAnsi="仿宋_GB2312" w:cs="仿宋_GB2312"/>
                <w:color w:val="auto"/>
                <w:sz w:val="24"/>
                <w:vertAlign w:val="superscript"/>
              </w:rPr>
              <w:t>2</w:t>
            </w:r>
            <w:r>
              <w:rPr>
                <w:rFonts w:hint="eastAsia" w:ascii="仿宋_GB2312" w:hAnsi="仿宋_GB2312" w:cs="仿宋_GB2312"/>
                <w:color w:val="auto"/>
                <w:sz w:val="24"/>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50" w:type="dxa"/>
            <w:vAlign w:val="top"/>
          </w:tcPr>
          <w:p>
            <w:pPr>
              <w:spacing w:line="320" w:lineRule="exact"/>
              <w:rPr>
                <w:rFonts w:ascii="仿宋_GB2312" w:hAnsi="仿宋_GB2312" w:cs="仿宋_GB2312"/>
                <w:color w:val="auto"/>
                <w:sz w:val="24"/>
              </w:rPr>
            </w:pPr>
            <w:r>
              <w:rPr>
                <w:rFonts w:hint="eastAsia" w:ascii="仿宋_GB2312" w:hAnsi="仿宋_GB2312" w:cs="仿宋_GB2312"/>
                <w:color w:val="auto"/>
                <w:sz w:val="24"/>
              </w:rPr>
              <w:t>2.实验建筑面积（按总面积计算）</w:t>
            </w:r>
          </w:p>
        </w:tc>
        <w:tc>
          <w:tcPr>
            <w:tcW w:w="1746" w:type="dxa"/>
            <w:vAlign w:val="center"/>
          </w:tcPr>
          <w:p>
            <w:pPr>
              <w:spacing w:line="320" w:lineRule="exact"/>
              <w:jc w:val="center"/>
              <w:rPr>
                <w:rFonts w:ascii="仿宋_GB2312" w:hAnsi="仿宋_GB2312" w:cs="仿宋_GB2312"/>
                <w:color w:val="auto"/>
                <w:sz w:val="24"/>
              </w:rPr>
            </w:pPr>
            <w:r>
              <w:rPr>
                <w:rFonts w:ascii="仿宋_GB2312" w:hAnsi="仿宋_GB2312" w:cs="仿宋_GB2312"/>
                <w:color w:val="auto"/>
                <w:sz w:val="24"/>
              </w:rPr>
              <w:t>41</w:t>
            </w:r>
            <w:r>
              <w:rPr>
                <w:rFonts w:hint="eastAsia" w:ascii="仿宋_GB2312" w:hAnsi="仿宋_GB2312" w:cs="仿宋_GB2312"/>
                <w:color w:val="auto"/>
                <w:sz w:val="24"/>
              </w:rPr>
              <w:t>%－</w:t>
            </w:r>
            <w:r>
              <w:rPr>
                <w:rFonts w:ascii="仿宋_GB2312" w:hAnsi="仿宋_GB2312" w:cs="仿宋_GB2312"/>
                <w:color w:val="auto"/>
                <w:sz w:val="24"/>
              </w:rPr>
              <w:t>50</w:t>
            </w:r>
            <w:r>
              <w:rPr>
                <w:rFonts w:hint="eastAsia" w:ascii="仿宋_GB2312" w:hAnsi="仿宋_GB2312" w:cs="仿宋_GB2312"/>
                <w:color w:val="auto"/>
                <w:sz w:val="24"/>
              </w:rPr>
              <w:t>%</w:t>
            </w:r>
          </w:p>
        </w:tc>
        <w:tc>
          <w:tcPr>
            <w:tcW w:w="1748" w:type="dxa"/>
            <w:vAlign w:val="center"/>
          </w:tcPr>
          <w:p>
            <w:pPr>
              <w:spacing w:line="320" w:lineRule="exact"/>
              <w:jc w:val="center"/>
              <w:rPr>
                <w:rFonts w:ascii="仿宋_GB2312" w:hAnsi="仿宋_GB2312" w:cs="仿宋_GB2312"/>
                <w:color w:val="auto"/>
                <w:sz w:val="24"/>
              </w:rPr>
            </w:pPr>
            <w:r>
              <w:rPr>
                <w:rFonts w:ascii="仿宋_GB2312" w:hAnsi="仿宋_GB2312" w:cs="仿宋_GB2312"/>
                <w:color w:val="auto"/>
                <w:sz w:val="24"/>
              </w:rPr>
              <w:t>40</w:t>
            </w:r>
            <w:r>
              <w:rPr>
                <w:rFonts w:hint="eastAsia" w:ascii="仿宋_GB2312" w:hAnsi="仿宋_GB2312" w:cs="仿宋_GB2312"/>
                <w:color w:val="auto"/>
                <w:sz w:val="24"/>
              </w:rPr>
              <w:t>%－</w:t>
            </w:r>
            <w:r>
              <w:rPr>
                <w:rFonts w:ascii="仿宋_GB2312" w:hAnsi="仿宋_GB2312" w:cs="仿宋_GB2312"/>
                <w:color w:val="auto"/>
                <w:sz w:val="24"/>
              </w:rPr>
              <w:t>48</w:t>
            </w:r>
            <w:r>
              <w:rPr>
                <w:rFonts w:hint="eastAsia" w:ascii="仿宋_GB2312" w:hAnsi="仿宋_GB2312" w:cs="仿宋_GB2312"/>
                <w:color w:val="auto"/>
                <w:sz w:val="24"/>
              </w:rPr>
              <w:t>%</w:t>
            </w:r>
          </w:p>
        </w:tc>
        <w:tc>
          <w:tcPr>
            <w:tcW w:w="1746" w:type="dxa"/>
            <w:vAlign w:val="center"/>
          </w:tcPr>
          <w:p>
            <w:pPr>
              <w:spacing w:line="320" w:lineRule="exact"/>
              <w:jc w:val="center"/>
              <w:rPr>
                <w:rFonts w:ascii="仿宋_GB2312" w:hAnsi="仿宋_GB2312" w:cs="仿宋_GB2312"/>
                <w:color w:val="auto"/>
                <w:sz w:val="24"/>
              </w:rPr>
            </w:pPr>
            <w:r>
              <w:rPr>
                <w:rFonts w:ascii="仿宋_GB2312" w:hAnsi="仿宋_GB2312" w:cs="仿宋_GB2312"/>
                <w:color w:val="auto"/>
                <w:sz w:val="24"/>
              </w:rPr>
              <w:t>3</w:t>
            </w:r>
            <w:r>
              <w:rPr>
                <w:rFonts w:hint="eastAsia" w:ascii="仿宋_GB2312" w:hAnsi="仿宋_GB2312" w:cs="仿宋_GB2312"/>
                <w:color w:val="auto"/>
                <w:sz w:val="24"/>
              </w:rPr>
              <w:t>5%－</w:t>
            </w:r>
            <w:r>
              <w:rPr>
                <w:rFonts w:ascii="仿宋_GB2312" w:hAnsi="仿宋_GB2312" w:cs="仿宋_GB2312"/>
                <w:color w:val="auto"/>
                <w:sz w:val="24"/>
              </w:rPr>
              <w:t>42</w:t>
            </w:r>
            <w:r>
              <w:rPr>
                <w:rFonts w:hint="eastAsia" w:ascii="仿宋_GB2312" w:hAnsi="仿宋_GB2312" w:cs="仿宋_GB2312"/>
                <w:color w:val="auto"/>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0"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3.承担教学和科研任务的机构场所建设标准</w:t>
            </w:r>
          </w:p>
        </w:tc>
        <w:tc>
          <w:tcPr>
            <w:tcW w:w="5240" w:type="dxa"/>
            <w:gridSpan w:val="3"/>
            <w:vAlign w:val="center"/>
          </w:tcPr>
          <w:p>
            <w:pPr>
              <w:spacing w:line="320" w:lineRule="exact"/>
              <w:rPr>
                <w:rFonts w:ascii="仿宋_GB2312" w:hAnsi="仿宋_GB2312" w:cs="仿宋_GB2312"/>
                <w:color w:val="auto"/>
                <w:sz w:val="24"/>
              </w:rPr>
            </w:pPr>
            <w:r>
              <w:rPr>
                <w:rFonts w:hint="eastAsia" w:ascii="仿宋_GB2312" w:hAnsi="仿宋_GB2312" w:cs="仿宋_GB2312"/>
                <w:color w:val="auto"/>
                <w:sz w:val="24"/>
              </w:rPr>
              <w:t>按照实际承担教学和科研任务的需要，增加场所设置和建筑面积。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4.职业健康检查中心场所建设标准</w:t>
            </w:r>
          </w:p>
        </w:tc>
        <w:tc>
          <w:tcPr>
            <w:tcW w:w="5240" w:type="dxa"/>
            <w:gridSpan w:val="3"/>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建筑面积、各类特殊用房面积等，满足《职业健康检查管理办法》等规定的要求。</w:t>
            </w:r>
          </w:p>
        </w:tc>
      </w:tr>
    </w:tbl>
    <w:p>
      <w:pPr>
        <w:adjustRightInd w:val="0"/>
        <w:snapToGrid w:val="0"/>
        <w:ind w:firstLine="480" w:firstLineChars="200"/>
        <w:jc w:val="left"/>
        <w:rPr>
          <w:rFonts w:ascii="仿宋_GB2312" w:hAnsi="仿宋_GB2312" w:cs="仿宋_GB2312"/>
          <w:color w:val="auto"/>
          <w:kern w:val="0"/>
          <w:sz w:val="24"/>
        </w:rPr>
      </w:pPr>
    </w:p>
    <w:p>
      <w:pPr>
        <w:jc w:val="left"/>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 xml:space="preserve">    三、仪器设备配置标准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655"/>
        <w:gridCol w:w="2258"/>
        <w:gridCol w:w="2057"/>
        <w:gridCol w:w="1121"/>
        <w:gridCol w:w="1079"/>
        <w:gridCol w:w="112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55" w:type="dxa"/>
            <w:vMerge w:val="restart"/>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序号</w:t>
            </w:r>
          </w:p>
        </w:tc>
        <w:tc>
          <w:tcPr>
            <w:tcW w:w="4315" w:type="dxa"/>
            <w:gridSpan w:val="2"/>
            <w:vMerge w:val="restart"/>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仪器设备名称</w:t>
            </w:r>
          </w:p>
        </w:tc>
        <w:tc>
          <w:tcPr>
            <w:tcW w:w="3320" w:type="dxa"/>
            <w:gridSpan w:val="3"/>
            <w:tcMar>
              <w:top w:w="10" w:type="dxa"/>
              <w:left w:w="10" w:type="dxa"/>
              <w:right w:w="10" w:type="dxa"/>
            </w:tcMar>
            <w:vAlign w:val="center"/>
          </w:tcPr>
          <w:p>
            <w:pPr>
              <w:widowControl/>
              <w:spacing w:line="320" w:lineRule="exact"/>
              <w:jc w:val="center"/>
              <w:textAlignment w:val="top"/>
              <w:rPr>
                <w:rFonts w:ascii="仿宋_GB2312" w:hAnsi="仿宋_GB2312" w:cs="仿宋_GB2312"/>
                <w:b/>
                <w:color w:val="auto"/>
                <w:sz w:val="24"/>
              </w:rPr>
            </w:pPr>
            <w:r>
              <w:rPr>
                <w:rFonts w:hint="eastAsia" w:ascii="仿宋_GB2312" w:hAnsi="仿宋_GB2312" w:cs="仿宋_GB2312"/>
                <w:b/>
                <w:color w:val="auto"/>
                <w:kern w:val="0"/>
                <w:sz w:val="24"/>
                <w:lang w:bidi="ar"/>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55" w:type="dxa"/>
            <w:vMerge w:val="continue"/>
            <w:tcMar>
              <w:top w:w="10" w:type="dxa"/>
              <w:left w:w="10" w:type="dxa"/>
              <w:right w:w="10" w:type="dxa"/>
            </w:tcMar>
            <w:vAlign w:val="center"/>
          </w:tcPr>
          <w:p>
            <w:pPr>
              <w:widowControl/>
              <w:spacing w:line="320" w:lineRule="exact"/>
              <w:jc w:val="center"/>
              <w:rPr>
                <w:rFonts w:ascii="仿宋_GB2312" w:hAnsi="仿宋_GB2312" w:cs="仿宋_GB2312"/>
                <w:b/>
                <w:color w:val="auto"/>
                <w:sz w:val="24"/>
              </w:rPr>
            </w:pPr>
          </w:p>
        </w:tc>
        <w:tc>
          <w:tcPr>
            <w:tcW w:w="4315" w:type="dxa"/>
            <w:gridSpan w:val="2"/>
            <w:vMerge w:val="continue"/>
            <w:tcMar>
              <w:top w:w="10" w:type="dxa"/>
              <w:left w:w="10" w:type="dxa"/>
              <w:right w:w="10" w:type="dxa"/>
            </w:tcMar>
            <w:vAlign w:val="center"/>
          </w:tcPr>
          <w:p>
            <w:pPr>
              <w:widowControl/>
              <w:spacing w:line="320" w:lineRule="exact"/>
              <w:jc w:val="left"/>
              <w:rPr>
                <w:rFonts w:ascii="仿宋_GB2312" w:hAnsi="仿宋_GB2312" w:cs="仿宋_GB2312"/>
                <w:b/>
                <w:color w:val="auto"/>
                <w:sz w:val="24"/>
              </w:rPr>
            </w:pP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b/>
                <w:color w:val="auto"/>
                <w:sz w:val="24"/>
              </w:rPr>
            </w:pPr>
            <w:r>
              <w:rPr>
                <w:rFonts w:hint="eastAsia" w:ascii="仿宋_GB2312" w:hAnsi="仿宋_GB2312" w:cs="仿宋_GB2312"/>
                <w:b/>
                <w:color w:val="auto"/>
                <w:kern w:val="0"/>
                <w:sz w:val="24"/>
                <w:lang w:bidi="ar"/>
              </w:rPr>
              <w:t>省级</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b/>
                <w:color w:val="auto"/>
                <w:sz w:val="24"/>
              </w:rPr>
            </w:pPr>
            <w:r>
              <w:rPr>
                <w:rFonts w:hint="eastAsia" w:ascii="仿宋_GB2312" w:hAnsi="仿宋_GB2312" w:cs="仿宋_GB2312"/>
                <w:b/>
                <w:color w:val="auto"/>
                <w:kern w:val="0"/>
                <w:sz w:val="24"/>
                <w:lang w:bidi="ar"/>
              </w:rPr>
              <w:t>市级</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b/>
                <w:color w:val="auto"/>
                <w:sz w:val="24"/>
              </w:rPr>
            </w:pPr>
            <w:r>
              <w:rPr>
                <w:rFonts w:hint="eastAsia" w:ascii="仿宋_GB2312" w:hAnsi="仿宋_GB2312" w:cs="仿宋_GB2312"/>
                <w:b/>
                <w:color w:val="auto"/>
                <w:kern w:val="0"/>
                <w:sz w:val="24"/>
                <w:lang w:bidi="ar"/>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Mar>
              <w:top w:w="10" w:type="dxa"/>
              <w:left w:w="10" w:type="dxa"/>
              <w:right w:w="10" w:type="dxa"/>
            </w:tcMar>
            <w:vAlign w:val="center"/>
          </w:tcPr>
          <w:p>
            <w:pPr>
              <w:widowControl/>
              <w:spacing w:line="320"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一、采样与检测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Mar>
              <w:top w:w="10" w:type="dxa"/>
              <w:left w:w="10" w:type="dxa"/>
              <w:right w:w="10" w:type="dxa"/>
            </w:tcMar>
            <w:vAlign w:val="center"/>
          </w:tcPr>
          <w:p>
            <w:pPr>
              <w:widowControl/>
              <w:spacing w:line="320"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（一）化学因素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低流量大气采样器（包括防爆和个体，流量范围覆盖0.01～0.2L/min）</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中流量大气采样器（包括防爆和个体，流量范围覆盖0.1～1.5L/min）</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高流量大气采样器（包括防爆和个体，流量范围覆盖1～5L/min）</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大流量采样器（包括防爆，流量范围覆盖5～25L/min）</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超大流量采样器（流量一般大于</w:t>
            </w:r>
            <w:r>
              <w:rPr>
                <w:rFonts w:hint="eastAsia" w:ascii="仿宋_GB2312" w:hAnsi="仿宋_GB2312" w:cs="仿宋_GB2312"/>
                <w:color w:val="auto"/>
                <w:sz w:val="24"/>
                <w:lang w:bidi="ar"/>
              </w:rPr>
              <w:t>100L/min）</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微生物采样器（六级筛孔撞击式）</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低流量校准计（1级精度，校准流量范围一般为</w:t>
            </w:r>
            <w:r>
              <w:rPr>
                <w:rFonts w:hint="eastAsia" w:ascii="仿宋_GB2312" w:hAnsi="仿宋_GB2312" w:cs="仿宋_GB2312"/>
                <w:color w:val="auto"/>
                <w:sz w:val="24"/>
                <w:lang w:bidi="ar"/>
              </w:rPr>
              <w:t>0.005～0.5L/min</w:t>
            </w:r>
            <w:r>
              <w:rPr>
                <w:rFonts w:hint="eastAsia" w:ascii="仿宋_GB2312" w:hAnsi="仿宋_GB2312" w:cs="仿宋_GB2312"/>
                <w:color w:val="auto"/>
                <w:kern w:val="0"/>
                <w:sz w:val="24"/>
                <w:lang w:bidi="ar"/>
              </w:rPr>
              <w:t>）</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中流量校准计（1级精度，校准流量范围一般为</w:t>
            </w:r>
            <w:r>
              <w:rPr>
                <w:rFonts w:hint="eastAsia" w:ascii="仿宋_GB2312" w:hAnsi="仿宋_GB2312" w:cs="仿宋_GB2312"/>
                <w:color w:val="auto"/>
                <w:sz w:val="24"/>
                <w:lang w:bidi="ar"/>
              </w:rPr>
              <w:t>0.05～5.0L/min</w:t>
            </w:r>
            <w:r>
              <w:rPr>
                <w:rFonts w:hint="eastAsia" w:ascii="仿宋_GB2312" w:hAnsi="仿宋_GB2312" w:cs="仿宋_GB2312"/>
                <w:color w:val="auto"/>
                <w:kern w:val="0"/>
                <w:sz w:val="24"/>
                <w:lang w:bidi="ar"/>
              </w:rPr>
              <w:t>）</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高流量校准计（1级精度，校准流量范围一般为</w:t>
            </w:r>
            <w:r>
              <w:rPr>
                <w:rFonts w:hint="eastAsia" w:ascii="仿宋_GB2312" w:hAnsi="仿宋_GB2312" w:cs="仿宋_GB2312"/>
                <w:color w:val="auto"/>
                <w:sz w:val="24"/>
                <w:lang w:bidi="ar"/>
              </w:rPr>
              <w:t>5.0～30.0L/min</w:t>
            </w:r>
            <w:r>
              <w:rPr>
                <w:rFonts w:hint="eastAsia" w:ascii="仿宋_GB2312" w:hAnsi="仿宋_GB2312" w:cs="仿宋_GB2312"/>
                <w:color w:val="auto"/>
                <w:kern w:val="0"/>
                <w:sz w:val="24"/>
                <w:lang w:bidi="ar"/>
              </w:rPr>
              <w:t>）</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冲击式呼尘采样头</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旋风式呼尘采样头</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保温样本保存箱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车载低温样品保存箱（-5～10℃）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气压计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便携式气相色谱-质谱联用仪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便携式非分光红外一氧化碳（CO）</w:t>
            </w:r>
            <w:r>
              <w:rPr>
                <w:rFonts w:hint="eastAsia" w:ascii="仿宋_GB2312" w:hAnsi="仿宋_GB2312" w:cs="仿宋_GB2312"/>
                <w:color w:val="auto"/>
                <w:sz w:val="24"/>
                <w:lang w:bidi="ar"/>
              </w:rPr>
              <w:t>/</w:t>
            </w:r>
            <w:r>
              <w:rPr>
                <w:rFonts w:hint="eastAsia" w:ascii="仿宋_GB2312" w:hAnsi="仿宋_GB2312" w:cs="仿宋_GB2312"/>
                <w:color w:val="auto"/>
                <w:kern w:val="0"/>
                <w:sz w:val="24"/>
                <w:lang w:bidi="ar"/>
              </w:rPr>
              <w:t>二氧化碳（</w:t>
            </w:r>
            <w:r>
              <w:rPr>
                <w:rFonts w:hint="eastAsia" w:ascii="仿宋_GB2312" w:hAnsi="仿宋_GB2312" w:cs="仿宋_GB2312"/>
                <w:color w:val="auto"/>
                <w:sz w:val="24"/>
                <w:lang w:bidi="ar"/>
              </w:rPr>
              <w:t>CO</w:t>
            </w:r>
            <w:r>
              <w:rPr>
                <w:rFonts w:hint="eastAsia" w:ascii="仿宋_GB2312" w:hAnsi="仿宋_GB2312" w:cs="仿宋_GB2312"/>
                <w:color w:val="auto"/>
                <w:kern w:val="0"/>
                <w:sz w:val="24"/>
                <w:vertAlign w:val="subscript"/>
                <w:lang w:bidi="ar"/>
              </w:rPr>
              <w:t>2</w:t>
            </w:r>
            <w:r>
              <w:rPr>
                <w:rFonts w:hint="eastAsia" w:ascii="仿宋_GB2312" w:hAnsi="仿宋_GB2312" w:cs="仿宋_GB2312"/>
                <w:color w:val="auto"/>
                <w:sz w:val="24"/>
                <w:lang w:bidi="ar"/>
              </w:rPr>
              <w:t>）测定仪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便携式电化学探头复合气体检测仪（主要可检测一氧化碳、二氧化碳、氮氧化物、二氧化硫、硫化氢、氰化氢、氯气、氨、磷化氢、砷化氢、氟化氢等，可根据需要选配）</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有毒气体快速检测管（主要</w:t>
            </w:r>
            <w:r>
              <w:rPr>
                <w:rFonts w:hint="eastAsia" w:ascii="仿宋_GB2312" w:hAnsi="仿宋_GB2312" w:cs="仿宋_GB2312"/>
                <w:color w:val="auto"/>
                <w:sz w:val="24"/>
                <w:lang w:bidi="ar"/>
              </w:rPr>
              <w:t>可检测一氧化碳、硫化氢、氯气、二氧化碳、氨、二氧化硫、二氧化氮、磷化氢、氟化氢等，可根据需要选配）</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19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rPr>
            </w:pPr>
            <w:r>
              <w:rPr>
                <w:rFonts w:hint="eastAsia" w:ascii="仿宋_GB2312" w:hAnsi="仿宋_GB2312" w:cs="仿宋_GB2312"/>
                <w:color w:val="auto"/>
                <w:kern w:val="0"/>
                <w:sz w:val="24"/>
              </w:rPr>
              <w:t>气体检测仪校准装置</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Mar>
              <w:top w:w="10" w:type="dxa"/>
              <w:left w:w="10" w:type="dxa"/>
              <w:right w:w="10" w:type="dxa"/>
            </w:tcMar>
            <w:vAlign w:val="center"/>
          </w:tcPr>
          <w:p>
            <w:pPr>
              <w:widowControl/>
              <w:spacing w:line="320"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（二）物理因素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风速测定仪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WBGT测定仪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default" w:ascii="仿宋_GB2312" w:hAnsi="仿宋_GB2312" w:eastAsia="仿宋_GB2312" w:cs="仿宋_GB2312"/>
                <w:color w:val="auto"/>
                <w:sz w:val="24"/>
              </w:rPr>
              <w:t>温湿度计</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噪声测定仪（包括防爆）</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噪声频谱分析仪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脉冲积分声级计</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个体噪声剂量计（包括防爆）</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27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rPr>
            </w:pPr>
            <w:r>
              <w:rPr>
                <w:rFonts w:hint="eastAsia" w:ascii="仿宋_GB2312" w:hAnsi="仿宋_GB2312" w:cs="仿宋_GB2312"/>
                <w:color w:val="auto"/>
                <w:kern w:val="0"/>
                <w:sz w:val="24"/>
              </w:rPr>
              <w:t>声级计校准器</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w:t>
            </w:r>
            <w:r>
              <w:rPr>
                <w:rFonts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电磁场测定仪（包含高频、超高频、低频电磁场及微波等频段）</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w:t>
            </w:r>
            <w:r>
              <w:rPr>
                <w:rFonts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紫外辐射测定仪（含UVA、UVB、 UVC三个探头）</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手传振动测定仪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全身振动测定仪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照度计</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激光测定仪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四通道噪声与振动分析仪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双通道噪声剂量计</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36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握力压力分布量测系统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37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无线表面肌电仪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38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手指触觉测量系统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39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人机工效分析系统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r>
              <w:rPr>
                <w:rFonts w:ascii="仿宋_GB2312" w:hAnsi="仿宋_GB2312" w:cs="仿宋_GB2312"/>
                <w:color w:val="auto"/>
                <w:kern w:val="0"/>
                <w:sz w:val="24"/>
                <w:lang w:bidi="ar"/>
              </w:rPr>
              <w:t>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工况模拟仿真测试系统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lang w:bidi="ar"/>
              </w:rPr>
            </w:pPr>
            <w:r>
              <w:rPr>
                <w:rFonts w:hint="eastAsia" w:ascii="仿宋_GB2312" w:hAnsi="仿宋_GB2312" w:cs="仿宋_GB2312"/>
                <w:b/>
                <w:color w:val="auto"/>
                <w:kern w:val="0"/>
                <w:sz w:val="24"/>
                <w:lang w:bidi="ar"/>
              </w:rPr>
              <w:t>（三）放射性因素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r>
              <w:rPr>
                <w:rFonts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CT性能检测设备（套）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ascii="仿宋_GB2312" w:hAnsi="仿宋_GB2312" w:cs="仿宋_GB2312"/>
                <w:color w:val="auto"/>
                <w:kern w:val="0"/>
                <w:sz w:val="24"/>
                <w:lang w:bidi="ar"/>
              </w:rPr>
              <w:t>42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医用诊断X线机性能检测设备（套）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ascii="仿宋_GB2312" w:hAnsi="仿宋_GB2312" w:cs="仿宋_GB2312"/>
                <w:color w:val="auto"/>
                <w:kern w:val="0"/>
                <w:sz w:val="24"/>
                <w:lang w:bidi="ar"/>
              </w:rPr>
              <w:t>43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乳腺X射线摄影性能检测设备（套）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44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放射治疗剂量测量系统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立体定向放射外科治疗系统性能检测设备（套）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46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调强放疗测量系统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47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核医学性能检测设备（套）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r>
              <w:rPr>
                <w:rFonts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X、</w:t>
            </w:r>
            <w:r>
              <w:rPr>
                <w:rFonts w:hint="eastAsia" w:ascii="仿宋_GB2312" w:hAnsi="仿宋_GB2312" w:cs="仿宋_GB2312"/>
                <w:color w:val="auto"/>
                <w:sz w:val="24"/>
                <w:lang w:bidi="ar"/>
              </w:rPr>
              <w:t>γ</w:t>
            </w:r>
            <w:r>
              <w:rPr>
                <w:rFonts w:hint="eastAsia" w:ascii="仿宋_GB2312" w:hAnsi="仿宋_GB2312" w:cs="仿宋_GB2312"/>
                <w:color w:val="auto"/>
                <w:kern w:val="0"/>
                <w:sz w:val="24"/>
                <w:lang w:bidi="ar"/>
              </w:rPr>
              <w:t>个人剂量热释光测量系统（套）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49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剂量计元件照射系统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中子个人剂量测量系统（套）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低本底HPGeγ谱仪及相关配套设备（套）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α、</w:t>
            </w:r>
            <w:r>
              <w:rPr>
                <w:rFonts w:hint="eastAsia" w:ascii="仿宋_GB2312" w:hAnsi="仿宋_GB2312" w:cs="仿宋_GB2312"/>
                <w:color w:val="auto"/>
                <w:sz w:val="24"/>
                <w:lang w:bidi="ar"/>
              </w:rPr>
              <w:t>β</w:t>
            </w:r>
            <w:r>
              <w:rPr>
                <w:rFonts w:hint="eastAsia" w:ascii="仿宋_GB2312" w:hAnsi="仿宋_GB2312" w:cs="仿宋_GB2312"/>
                <w:color w:val="auto"/>
                <w:kern w:val="0"/>
                <w:sz w:val="24"/>
                <w:lang w:bidi="ar"/>
              </w:rPr>
              <w:t>放射性测量装置及相关配套设备（套）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多道α谱仪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液体闪烁测量仪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大流量空气采样装置</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氡气/钍射气测量仪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氡子体水平测量仪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r>
              <w:rPr>
                <w:rFonts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炭化灰化装置（含通风柜等）</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59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大体积干燥箱</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生物样品冰箱（柜）</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便携式器官计数仪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便携式食品和水计数器</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大型真空冷冻干燥箱</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64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X射线辐照仪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双色红外激光成像系统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6</w:t>
            </w:r>
            <w:r>
              <w:rPr>
                <w:rFonts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样品制备系统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ascii="仿宋_GB2312" w:hAnsi="仿宋_GB2312" w:cs="仿宋_GB2312"/>
                <w:color w:val="auto"/>
                <w:kern w:val="0"/>
                <w:sz w:val="24"/>
                <w:lang w:bidi="ar"/>
              </w:rPr>
              <w:t>67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γ射线成像谱仪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宋体" w:hAnsi="Calibri" w:eastAsia="宋体" w:cs="宋体"/>
                <w:color w:val="auto"/>
                <w:kern w:val="0"/>
                <w:sz w:val="24"/>
                <w:szCs w:val="22"/>
                <w:lang w:val="zh-CN"/>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ascii="仿宋_GB2312" w:hAnsi="仿宋_GB2312" w:cs="仿宋_GB2312"/>
                <w:color w:val="auto"/>
                <w:kern w:val="0"/>
                <w:sz w:val="24"/>
                <w:lang w:bidi="ar"/>
              </w:rPr>
              <w:t>68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α、β在线监测仪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宋体" w:hAnsi="Calibri" w:eastAsia="宋体" w:cs="宋体"/>
                <w:color w:val="auto"/>
                <w:kern w:val="0"/>
                <w:sz w:val="24"/>
                <w:szCs w:val="22"/>
                <w:lang w:val="zh-CN"/>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ascii="仿宋_GB2312" w:hAnsi="仿宋_GB2312" w:cs="仿宋_GB2312"/>
                <w:color w:val="auto"/>
                <w:kern w:val="0"/>
                <w:sz w:val="24"/>
                <w:lang w:bidi="ar"/>
              </w:rPr>
              <w:t>69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手足污染检测仪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70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小物件污染检测仪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71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个人剂量监测照射器</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α、</w:t>
            </w:r>
            <w:r>
              <w:rPr>
                <w:rFonts w:hint="eastAsia" w:ascii="仿宋_GB2312" w:hAnsi="仿宋_GB2312" w:cs="仿宋_GB2312"/>
                <w:color w:val="auto"/>
                <w:sz w:val="24"/>
                <w:lang w:bidi="ar"/>
              </w:rPr>
              <w:t>β</w:t>
            </w:r>
            <w:r>
              <w:rPr>
                <w:rFonts w:hint="eastAsia" w:ascii="仿宋_GB2312" w:hAnsi="仿宋_GB2312" w:cs="仿宋_GB2312"/>
                <w:color w:val="auto"/>
                <w:kern w:val="0"/>
                <w:sz w:val="24"/>
                <w:lang w:bidi="ar"/>
              </w:rPr>
              <w:t>表面污染测量仪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便携式γ谱仪</w:t>
            </w:r>
            <w:r>
              <w:rPr>
                <w:rFonts w:hint="eastAsia" w:ascii="仿宋_GB2312" w:hAnsi="仿宋_GB2312" w:cs="仿宋_GB2312"/>
                <w:color w:val="auto"/>
                <w:sz w:val="24"/>
                <w:lang w:bidi="ar"/>
              </w:rPr>
              <w:t>(</w:t>
            </w:r>
            <w:r>
              <w:rPr>
                <w:rFonts w:hint="eastAsia" w:ascii="仿宋_GB2312" w:hAnsi="仿宋_GB2312" w:cs="仿宋_GB2312"/>
                <w:color w:val="auto"/>
                <w:kern w:val="0"/>
                <w:sz w:val="24"/>
                <w:lang w:bidi="ar"/>
              </w:rPr>
              <w:t>碘化钠晶体</w:t>
            </w:r>
            <w:r>
              <w:rPr>
                <w:rFonts w:hint="eastAsia" w:ascii="仿宋_GB2312" w:hAnsi="仿宋_GB2312" w:cs="仿宋_GB2312"/>
                <w:color w:val="auto"/>
                <w:sz w:val="24"/>
                <w:lang w:bidi="ar"/>
              </w:rPr>
              <w:t>)</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宋体" w:hAnsi="Calibri" w:eastAsia="宋体" w:cs="宋体"/>
                <w:color w:val="auto"/>
                <w:kern w:val="0"/>
                <w:sz w:val="24"/>
                <w:szCs w:val="22"/>
                <w:lang w:val="zh-CN"/>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多用途辐射巡测仪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宋体" w:hAnsi="Calibri" w:eastAsia="宋体" w:cs="宋体"/>
                <w:color w:val="auto"/>
                <w:kern w:val="0"/>
                <w:sz w:val="24"/>
                <w:szCs w:val="22"/>
                <w:lang w:val="zh-CN"/>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75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电离室型巡测仪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76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防护级χ、</w:t>
            </w:r>
            <w:r>
              <w:rPr>
                <w:rFonts w:hint="eastAsia" w:ascii="仿宋_GB2312" w:hAnsi="仿宋_GB2312" w:cs="仿宋_GB2312"/>
                <w:color w:val="auto"/>
                <w:sz w:val="24"/>
                <w:lang w:bidi="ar"/>
              </w:rPr>
              <w:t>γ</w:t>
            </w:r>
            <w:r>
              <w:rPr>
                <w:rFonts w:hint="eastAsia" w:ascii="仿宋_GB2312" w:hAnsi="仿宋_GB2312" w:cs="仿宋_GB2312"/>
                <w:color w:val="auto"/>
                <w:kern w:val="0"/>
                <w:sz w:val="24"/>
                <w:lang w:bidi="ar"/>
              </w:rPr>
              <w:t>辐射剂量（率）仪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77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环境级χ、</w:t>
            </w:r>
            <w:r>
              <w:rPr>
                <w:rFonts w:hint="eastAsia" w:ascii="仿宋_GB2312" w:hAnsi="仿宋_GB2312" w:cs="仿宋_GB2312"/>
                <w:color w:val="auto"/>
                <w:sz w:val="24"/>
                <w:lang w:bidi="ar"/>
              </w:rPr>
              <w:t>γ</w:t>
            </w:r>
            <w:r>
              <w:rPr>
                <w:rFonts w:hint="eastAsia" w:ascii="仿宋_GB2312" w:hAnsi="仿宋_GB2312" w:cs="仿宋_GB2312"/>
                <w:color w:val="auto"/>
                <w:kern w:val="0"/>
                <w:sz w:val="24"/>
                <w:lang w:bidi="ar"/>
              </w:rPr>
              <w:t>辐射剂量（率）仪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78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中子周围剂量当量测量仪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79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放射防护器材防护性能检测设备（套）</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X射线标准装置</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81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模拟人体体模</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82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个人剂量报警仪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83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个人辐射防护背囊</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84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无人机辐射监测系统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ascii="仿宋_GB2312" w:hAnsi="仿宋_GB2312" w:cs="仿宋_GB2312"/>
                <w:color w:val="auto"/>
                <w:kern w:val="0"/>
                <w:sz w:val="24"/>
                <w:lang w:bidi="ar"/>
              </w:rPr>
              <w:t>85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重型辐射防护服</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86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全身计数器</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二、理化检验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气相色谱仪（配FID、</w:t>
            </w:r>
            <w:r>
              <w:rPr>
                <w:rFonts w:hint="eastAsia" w:ascii="仿宋_GB2312" w:hAnsi="仿宋_GB2312" w:cs="仿宋_GB2312"/>
                <w:color w:val="auto"/>
                <w:sz w:val="24"/>
                <w:lang w:bidi="ar"/>
              </w:rPr>
              <w:t>ECD检测器；配</w:t>
            </w:r>
            <w:r>
              <w:rPr>
                <w:rFonts w:hint="eastAsia" w:ascii="仿宋_GB2312" w:hAnsi="仿宋_GB2312" w:cs="仿宋_GB2312"/>
                <w:color w:val="auto"/>
                <w:kern w:val="0"/>
                <w:sz w:val="24"/>
                <w:lang w:bidi="ar"/>
              </w:rPr>
              <w:t>NPD或</w:t>
            </w:r>
            <w:r>
              <w:rPr>
                <w:rFonts w:hint="eastAsia" w:ascii="仿宋_GB2312" w:hAnsi="仿宋_GB2312" w:cs="仿宋_GB2312"/>
                <w:color w:val="auto"/>
                <w:sz w:val="24"/>
                <w:lang w:bidi="ar"/>
              </w:rPr>
              <w:t>FPD</w:t>
            </w:r>
            <w:r>
              <w:rPr>
                <w:rFonts w:hint="eastAsia" w:ascii="仿宋_GB2312" w:hAnsi="仿宋_GB2312" w:cs="仿宋_GB2312"/>
                <w:color w:val="auto"/>
                <w:kern w:val="0"/>
                <w:sz w:val="24"/>
                <w:lang w:bidi="ar"/>
              </w:rPr>
              <w:t>检测器）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气相色谱-质谱联用仪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气相色谱-质谱</w:t>
            </w:r>
            <w:r>
              <w:rPr>
                <w:rFonts w:hint="eastAsia" w:ascii="仿宋_GB2312" w:hAnsi="仿宋_GB2312" w:cs="仿宋_GB2312"/>
                <w:color w:val="auto"/>
                <w:sz w:val="24"/>
                <w:lang w:bidi="ar"/>
              </w:rPr>
              <w:t>-</w:t>
            </w:r>
            <w:r>
              <w:rPr>
                <w:rFonts w:hint="eastAsia" w:ascii="仿宋_GB2312" w:hAnsi="仿宋_GB2312" w:cs="仿宋_GB2312"/>
                <w:color w:val="auto"/>
                <w:kern w:val="0"/>
                <w:sz w:val="24"/>
                <w:lang w:bidi="ar"/>
              </w:rPr>
              <w:t>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气相色谱-高分辨质谱联用仪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液相色谱仪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液相色谱-质谱</w:t>
            </w:r>
            <w:r>
              <w:rPr>
                <w:rFonts w:hint="eastAsia" w:ascii="仿宋_GB2312" w:hAnsi="仿宋_GB2312" w:cs="仿宋_GB2312"/>
                <w:color w:val="auto"/>
                <w:sz w:val="24"/>
                <w:lang w:bidi="ar"/>
              </w:rPr>
              <w:t>-</w:t>
            </w:r>
            <w:r>
              <w:rPr>
                <w:rFonts w:hint="eastAsia" w:ascii="仿宋_GB2312" w:hAnsi="仿宋_GB2312" w:cs="仿宋_GB2312"/>
                <w:color w:val="auto"/>
                <w:kern w:val="0"/>
                <w:sz w:val="24"/>
                <w:lang w:bidi="ar"/>
              </w:rPr>
              <w:t>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液相色谱-高分辨质谱联用仪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液相色谱-原子荧光光谱仪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液相色谱-电感耦合等离子体质谱联用仪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电感耦合等离子体光谱仪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电感耦合等离子体-质谱联用仪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原子吸收光谱仪（带石墨炉）</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13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原子荧光光谱仪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14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荧光分光光度计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红外分光光度计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离子色谱仪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直接测汞仪</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spacing w:line="320" w:lineRule="exact"/>
              <w:jc w:val="center"/>
              <w:rPr>
                <w:rFonts w:hint="eastAsia" w:ascii="Calibri" w:hAnsi="Calibri" w:eastAsia="宋体" w:cs="Times New Roman"/>
                <w:color w:val="auto"/>
                <w:sz w:val="21"/>
                <w:szCs w:val="22"/>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紫外/可见分光光度计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分析天平(1/1000）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分析天平(1/10000)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分析天平(1/100000）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分析天平(1/1000000）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热解吸仪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恒温水浴箱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顶空进样装置</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大气预浓缩仪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固相微萃取系统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样品浓缩氮吹装置</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spacing w:line="320" w:lineRule="exact"/>
              <w:jc w:val="center"/>
              <w:rPr>
                <w:rFonts w:hint="eastAsia" w:ascii="Calibri" w:hAnsi="Calibri" w:eastAsia="宋体" w:cs="Times New Roman"/>
                <w:color w:val="auto"/>
                <w:sz w:val="21"/>
                <w:szCs w:val="22"/>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超纯水机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动态配气装置</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离子计（pH、氟离子、电导率）</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微波消解仪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振荡器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磁力搅拌器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35</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超声波清洗器</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spacing w:line="320" w:lineRule="exact"/>
              <w:jc w:val="center"/>
              <w:rPr>
                <w:rFonts w:hint="eastAsia" w:ascii="Calibri" w:hAnsi="Calibri" w:eastAsia="宋体" w:cs="Times New Roman"/>
                <w:color w:val="auto"/>
                <w:sz w:val="21"/>
                <w:szCs w:val="22"/>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离心机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37</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低温高速离心机</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spacing w:line="320" w:lineRule="exact"/>
              <w:jc w:val="center"/>
              <w:rPr>
                <w:rFonts w:hint="eastAsia" w:ascii="Calibri" w:hAnsi="Calibri" w:eastAsia="宋体" w:cs="Times New Roman"/>
                <w:color w:val="auto"/>
                <w:sz w:val="21"/>
                <w:szCs w:val="22"/>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超速离心机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小容量超高速冷冻离心机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普通冰箱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防爆冰箱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低温冰箱(-40℃）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低温冰箱（-80℃）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相差显微镜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马弗炉</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干燥箱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除湿机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真空冷冻干燥机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铂金坩埚</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石墨消解仪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通风柜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三、职业健康检查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（一）职业医学检查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kern w:val="0"/>
                <w:sz w:val="24"/>
                <w:lang w:bidi="ar"/>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心电图仪（十二导联）</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kern w:val="0"/>
                <w:sz w:val="24"/>
                <w:lang w:bidi="ar"/>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动态脑电图分析系统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便携式B超（彩色）配浅表，腹部探头</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大型彩色B超（配浅表，腹部，心脏探头）</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经颅彩色多普勒检查仪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便携式肺功能仪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大型肺功能仪（配残气、弥散功能）</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神经肌电图仪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电子纤维支气管镜</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痛觉、触觉、振动觉测定仪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微循环显微镜（参考）</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皮温计</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眼科、五官科常规检查综合工作台</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隔音室</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声阻抗仪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听觉诱发电位仪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电测听（纯音）</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耳声发射仪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视野计（中心/周边）</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眼底镜（直接/间接）</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21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检影设备</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裂隙灯及照相分析系统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骨密度仪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核磁共振</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CT</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高仟伏X线机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DR</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X线体检车</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听力检测车（配隔声室）</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外出体检信息化系统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职业健康检查数据管理系统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（二）职业医学检验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全自动生化分析仪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全自动血液分析仪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化学发光仪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流式细胞仪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定量PCR测定仪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血气分析仪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锌原卟啉测定仪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全自动尿液分析仪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尿沉渣分析仪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全自动染色体收获系统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染色体自动扫描分析仪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染色体滴片仪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细胞遗传学图像处理系统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宋体" w:hAnsi="??_GB2312" w:eastAsia="宋体" w:cs="宋体"/>
                <w:color w:val="auto"/>
                <w:kern w:val="0"/>
                <w:sz w:val="24"/>
                <w:szCs w:val="22"/>
                <w:lang w:val="zh-CN"/>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细胞图像分析系统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宋体" w:hAnsi="??_GB2312" w:eastAsia="宋体" w:cs="宋体"/>
                <w:color w:val="auto"/>
                <w:kern w:val="0"/>
                <w:sz w:val="24"/>
                <w:szCs w:val="22"/>
                <w:lang w:val="zh-CN"/>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荧光免疫分析仪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宋体" w:hAnsi="??_GB2312" w:eastAsia="宋体" w:cs="宋体"/>
                <w:color w:val="auto"/>
                <w:kern w:val="0"/>
                <w:sz w:val="24"/>
                <w:szCs w:val="22"/>
                <w:lang w:val="zh-CN"/>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酶标分析仪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48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全自动血流变仪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49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糖化血红蛋白测定仪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全自动凝血分析仪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特定蛋白分析仪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宋体" w:hAnsi="??_GB2312" w:eastAsia="宋体" w:cs="宋体"/>
                <w:color w:val="auto"/>
                <w:kern w:val="0"/>
                <w:sz w:val="24"/>
                <w:szCs w:val="22"/>
                <w:lang w:val="zh-CN"/>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血液推片染片阅片系统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宋体" w:hAnsi="??_GB2312" w:eastAsia="宋体" w:cs="宋体"/>
                <w:color w:val="auto"/>
                <w:kern w:val="0"/>
                <w:sz w:val="24"/>
                <w:szCs w:val="22"/>
                <w:lang w:val="zh-CN"/>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全自动细菌鉴定药敏分析系统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核酸成像系统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电泳及印迹系统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恒温培养箱（四档温度）</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恒温摇床培养箱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生化培养箱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血液培养仪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37℃培养箱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CO</w:t>
            </w:r>
            <w:r>
              <w:rPr>
                <w:rFonts w:hint="eastAsia" w:ascii="仿宋_GB2312" w:hAnsi="仿宋_GB2312" w:cs="仿宋_GB2312"/>
                <w:color w:val="auto"/>
                <w:kern w:val="0"/>
                <w:sz w:val="24"/>
                <w:vertAlign w:val="subscript"/>
                <w:lang w:bidi="ar"/>
              </w:rPr>
              <w:t>2</w:t>
            </w:r>
            <w:r>
              <w:rPr>
                <w:rFonts w:hint="eastAsia" w:ascii="仿宋_GB2312" w:hAnsi="仿宋_GB2312" w:cs="仿宋_GB2312"/>
                <w:color w:val="auto"/>
                <w:sz w:val="24"/>
                <w:lang w:bidi="ar"/>
              </w:rPr>
              <w:t>培养箱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恒温水浴箱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120" w:type="dxa"/>
            <w:tcMar>
              <w:top w:w="10" w:type="dxa"/>
              <w:left w:w="10" w:type="dxa"/>
              <w:right w:w="10" w:type="dxa"/>
            </w:tcMar>
            <w:vAlign w:val="center"/>
          </w:tcPr>
          <w:p>
            <w:pPr>
              <w:autoSpaceDE w:val="0"/>
              <w:autoSpaceDN w:val="0"/>
              <w:adjustRightInd w:val="0"/>
              <w:spacing w:line="320" w:lineRule="exac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高精度恒温仪</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通风柜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生物安全柜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纯水系统</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离心机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大容量高速冷冻离心机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低温高速离心机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超速离心机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小容量超高速冷冻离心机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医用冷藏箱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73</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冰箱冷链监测系统</w:t>
            </w:r>
          </w:p>
        </w:tc>
        <w:tc>
          <w:tcPr>
            <w:tcW w:w="1121" w:type="dxa"/>
            <w:tcMar>
              <w:top w:w="10" w:type="dxa"/>
              <w:left w:w="10" w:type="dxa"/>
              <w:right w:w="10" w:type="dxa"/>
            </w:tcMar>
            <w:vAlign w:val="center"/>
          </w:tcPr>
          <w:p>
            <w:pPr>
              <w:widowControl/>
              <w:spacing w:line="320" w:lineRule="exact"/>
              <w:jc w:val="center"/>
              <w:textAlignment w:val="bottom"/>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低温冰箱（-40℃）</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低温冰箱（-80℃）</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液氮罐</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77</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荧光显微镜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78</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生物显微镜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79</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生物解剖镜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80</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相差显微镜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81</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rPr>
              <w:t>医用高压消毒锅</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82</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干燥箱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83</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烤箱/干燥箱</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84</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去湿机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85</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真空冷冻干燥机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86</w:t>
            </w:r>
          </w:p>
        </w:tc>
        <w:tc>
          <w:tcPr>
            <w:tcW w:w="4315" w:type="dxa"/>
            <w:gridSpan w:val="2"/>
            <w:tcMar>
              <w:top w:w="10" w:type="dxa"/>
              <w:left w:w="10" w:type="dxa"/>
              <w:right w:w="10" w:type="dxa"/>
            </w:tcMar>
            <w:vAlign w:val="center"/>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洗板机</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四、化学品毒理学评价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（一）实验动物试验设施与设备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实验动物试验设施屏障环境</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实验动物试验设施普通环境</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实验用斑马鱼养殖繁育系统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试验环境温湿度监控系统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冰箱温度监控系统</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高能氙光传递窗</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紫外线传递窗</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脉动真空灭菌器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小动物麻醉机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氨气检测仪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压差计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实验动物窒息器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（二）通用仪器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超纯水机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超声波清洗器</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电热恒温水槽</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三用恒温水箱</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17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恒温水浴摇床</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脱色摇床</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19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空气浴摇床</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20</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移液器</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21</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电子天平</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22</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通风柜</w:t>
            </w:r>
          </w:p>
        </w:tc>
        <w:tc>
          <w:tcPr>
            <w:tcW w:w="1121"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电热恒温干燥箱</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迷你离心机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普通离心机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平板离心机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高速冷冻离心机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平板离心机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高通量透析仪</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乳化分散匀浆器</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加热磁力搅拌器</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涡旋振荡器</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33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酸度计</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酶标仪</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标签打印机</w:t>
            </w:r>
          </w:p>
        </w:tc>
        <w:tc>
          <w:tcPr>
            <w:tcW w:w="1121" w:type="dxa"/>
            <w:tcMar>
              <w:top w:w="10" w:type="dxa"/>
              <w:left w:w="10" w:type="dxa"/>
              <w:right w:w="10" w:type="dxa"/>
            </w:tcMar>
            <w:vAlign w:val="center"/>
          </w:tcPr>
          <w:p>
            <w:pPr>
              <w:widowControl/>
              <w:spacing w:line="320" w:lineRule="exact"/>
              <w:jc w:val="center"/>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（三）动物毒性试验仪器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动式吸入染毒装置</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气溶胶实时粒径谱测量仪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检眼镜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手持裂隙灯</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解剖显微镜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大小鼠精子分析系统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空气采样器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样品球磨仪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动物震惊条件反射实验分析系统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动物自发活动实验分析系统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动物Morris水迷宫实验系统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动物跳台避暗整合分析系统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大小鼠抓力测定仪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大小鼠脑立体定位仪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动物电子标识系统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51</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动物活体CT成像系统</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52</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动物超声成像系统</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（四）血液、尿液检查仪器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半自动血凝分析仪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全自动凝血仪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55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血细胞分类计数仪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血液混匀器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动物全自动生化分析仪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动物全自动血细胞分析仪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59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尿常规分析仪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全自动尿沉渣流水线</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61</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Na/K/Cl分析仪</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（五）动物病理检测仪器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病理组织处理机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病理石蜡包埋机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全自动切片机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全自动染色机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病理烤片机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病理包埋盒打号机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病理玻片打号机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病理封片机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70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摊片机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生物显微镜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荧光生物显微镜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数字切片扫描仪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74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数字切片远程会诊系统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75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病理图像分析系统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76</w:t>
            </w:r>
          </w:p>
        </w:tc>
        <w:tc>
          <w:tcPr>
            <w:tcW w:w="4315" w:type="dxa"/>
            <w:gridSpan w:val="2"/>
            <w:tcMar>
              <w:top w:w="10" w:type="dxa"/>
              <w:left w:w="10" w:type="dxa"/>
              <w:right w:w="10" w:type="dxa"/>
            </w:tcMar>
            <w:vAlign w:val="center"/>
          </w:tcPr>
          <w:p>
            <w:pPr>
              <w:widowControl/>
              <w:spacing w:line="320" w:lineRule="exact"/>
              <w:jc w:val="left"/>
              <w:textAlignment w:val="center"/>
              <w:rPr>
                <w:rFonts w:hint="default" w:ascii="仿宋_GB2312" w:hAnsi="仿宋_GB2312" w:eastAsia="仿宋_GB2312" w:cs="仿宋_GB2312"/>
                <w:color w:val="auto"/>
                <w:kern w:val="2"/>
                <w:sz w:val="24"/>
              </w:rPr>
            </w:pPr>
            <w:r>
              <w:rPr>
                <w:rFonts w:ascii="仿宋_GB2312" w:hAnsi="仿宋_GB2312" w:eastAsia="仿宋_GB2312" w:cs="仿宋_GB2312"/>
                <w:color w:val="auto"/>
                <w:kern w:val="2"/>
                <w:sz w:val="24"/>
              </w:rPr>
              <w:t>大体照相设备</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77</w:t>
            </w:r>
          </w:p>
        </w:tc>
        <w:tc>
          <w:tcPr>
            <w:tcW w:w="4315" w:type="dxa"/>
            <w:gridSpan w:val="2"/>
            <w:tcMar>
              <w:top w:w="10" w:type="dxa"/>
              <w:left w:w="10" w:type="dxa"/>
              <w:right w:w="10" w:type="dxa"/>
            </w:tcMar>
            <w:vAlign w:val="center"/>
          </w:tcPr>
          <w:p>
            <w:pPr>
              <w:widowControl/>
              <w:spacing w:line="320" w:lineRule="exact"/>
              <w:jc w:val="left"/>
              <w:textAlignment w:val="center"/>
              <w:rPr>
                <w:rFonts w:hint="default" w:ascii="仿宋_GB2312" w:hAnsi="仿宋_GB2312" w:eastAsia="仿宋_GB2312" w:cs="仿宋_GB2312"/>
                <w:color w:val="auto"/>
                <w:kern w:val="2"/>
                <w:sz w:val="24"/>
              </w:rPr>
            </w:pPr>
            <w:r>
              <w:rPr>
                <w:rFonts w:ascii="仿宋_GB2312" w:hAnsi="仿宋_GB2312" w:eastAsia="仿宋_GB2312" w:cs="仿宋_GB2312"/>
                <w:color w:val="auto"/>
                <w:kern w:val="2"/>
                <w:sz w:val="24"/>
              </w:rPr>
              <w:t>空气净化通风设备</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78</w:t>
            </w:r>
          </w:p>
        </w:tc>
        <w:tc>
          <w:tcPr>
            <w:tcW w:w="4315" w:type="dxa"/>
            <w:gridSpan w:val="2"/>
            <w:tcMar>
              <w:top w:w="10" w:type="dxa"/>
              <w:left w:w="10" w:type="dxa"/>
              <w:right w:w="10" w:type="dxa"/>
            </w:tcMar>
            <w:vAlign w:val="center"/>
          </w:tcPr>
          <w:p>
            <w:pPr>
              <w:widowControl/>
              <w:spacing w:line="320" w:lineRule="exact"/>
              <w:jc w:val="left"/>
              <w:textAlignment w:val="center"/>
              <w:rPr>
                <w:rFonts w:hint="default" w:ascii="仿宋_GB2312" w:hAnsi="仿宋_GB2312" w:eastAsia="仿宋_GB2312" w:cs="仿宋_GB2312"/>
                <w:color w:val="auto"/>
                <w:kern w:val="2"/>
                <w:sz w:val="24"/>
              </w:rPr>
            </w:pPr>
            <w:r>
              <w:rPr>
                <w:rFonts w:ascii="仿宋_GB2312" w:hAnsi="仿宋_GB2312" w:eastAsia="仿宋_GB2312" w:cs="仿宋_GB2312"/>
                <w:color w:val="auto"/>
                <w:kern w:val="2"/>
                <w:sz w:val="24"/>
              </w:rPr>
              <w:t>房间紫外线消毒设备</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（六）遗传毒性试验仪器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细菌菌落计数仪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细胞计数仪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霉菌培养箱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细菌培养箱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二氧化碳培养箱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二氧化碳震荡培养箱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全自动染色体畸变分析系统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全自动智能微核分析系统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倒置显微镜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蒸汽灭菌器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89</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生物安全柜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（七）保存设施</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试剂保险柜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普通冰箱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92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防爆冰箱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低温冰箱（-40℃）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低温冰箱（-80℃）</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95</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防爆试剂柜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96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液氮罐</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97</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蜡块柜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98</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玻片柜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99</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档案柜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100</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化学试剂柜</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五、职业健康教育与健康促进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摄像机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照像机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多媒体投影仪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实物投影仪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打印机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视频及图片编辑制作系统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扫描仪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便携式笔记本电脑</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职业健康体验馆</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六、职业病危害工程防护技术研究与应用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风速传感器、遥测风速计、风速表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多功能风速仪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倾斜式微压计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皮托管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风量罩（侧吸、上吸、下吸）</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手提式粉尘仪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烟尘浓度测试仪</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通风柜</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万向排气罩</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中央实验台</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水平流通风测试台</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侧吸通风测试台</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垂直流通风测试台</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恒温恒湿环境舱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玻璃钢离心风机</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活性炭吸附箱</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消音器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全新风空调机组</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风速测量系统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污染源模拟设备</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b/>
                <w:color w:val="auto"/>
                <w:sz w:val="24"/>
              </w:rPr>
            </w:pPr>
            <w:r>
              <w:rPr>
                <w:rFonts w:hint="eastAsia" w:ascii="仿宋_GB2312" w:hAnsi="仿宋_GB2312" w:cs="仿宋_GB2312"/>
                <w:color w:val="auto"/>
                <w:kern w:val="0"/>
                <w:sz w:val="24"/>
                <w:lang w:bidi="ar"/>
              </w:rPr>
              <w:t>21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干扰气流发生装置</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气流组织测试系统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示踪气体发生装置</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变风量控制系统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25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舒适度测试系统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26</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风管</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除尘器</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通风仿真实验系统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呼吸防护用品测试系统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听力防护用品测试系统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隔声室</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混响室</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半消声室</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r>
              <w:rPr>
                <w:rFonts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消声器试验室</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r>
              <w:rPr>
                <w:rFonts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模拟发声装置</w:t>
            </w:r>
          </w:p>
        </w:tc>
        <w:tc>
          <w:tcPr>
            <w:tcW w:w="1121"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七、卫生应急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2913" w:type="dxa"/>
            <w:gridSpan w:val="2"/>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b/>
                <w:color w:val="auto"/>
                <w:kern w:val="0"/>
                <w:sz w:val="24"/>
                <w:lang w:bidi="ar"/>
              </w:rPr>
              <w:t>（一）应急救援</w:t>
            </w:r>
          </w:p>
        </w:tc>
        <w:tc>
          <w:tcPr>
            <w:tcW w:w="5377" w:type="dxa"/>
            <w:gridSpan w:val="4"/>
            <w:vMerge w:val="restart"/>
            <w:tcMar>
              <w:top w:w="10" w:type="dxa"/>
              <w:left w:w="10" w:type="dxa"/>
              <w:right w:w="10" w:type="dxa"/>
            </w:tcMar>
            <w:vAlign w:val="center"/>
          </w:tcPr>
          <w:p>
            <w:pPr>
              <w:widowControl/>
              <w:spacing w:line="320" w:lineRule="exact"/>
              <w:jc w:val="left"/>
              <w:textAlignment w:val="top"/>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按照《卫生部办公厅关于印发&lt;卫生应急队伍装备参考目录（试行）&gt;的通知》（卫办应急发〔2008〕207号）的规定配置。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913" w:type="dxa"/>
            <w:gridSpan w:val="2"/>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（二）个体防护装置</w:t>
            </w:r>
          </w:p>
        </w:tc>
        <w:tc>
          <w:tcPr>
            <w:tcW w:w="5377" w:type="dxa"/>
            <w:gridSpan w:val="4"/>
            <w:vMerge w:val="continue"/>
            <w:tcMar>
              <w:top w:w="10" w:type="dxa"/>
              <w:left w:w="10" w:type="dxa"/>
              <w:right w:w="10" w:type="dxa"/>
            </w:tcMar>
            <w:vAlign w:val="center"/>
          </w:tcPr>
          <w:p>
            <w:pPr>
              <w:widowControl/>
              <w:spacing w:line="320" w:lineRule="exact"/>
              <w:jc w:val="left"/>
              <w:rPr>
                <w:rFonts w:ascii="仿宋_GB2312" w:hAnsi="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rPr>
                <w:rFonts w:ascii="仿宋_GB2312" w:hAnsi="仿宋_GB2312" w:cs="仿宋_GB2312"/>
                <w:color w:val="auto"/>
                <w:sz w:val="24"/>
              </w:rPr>
            </w:pPr>
            <w:r>
              <w:rPr>
                <w:rFonts w:hint="eastAsia" w:ascii="仿宋_GB2312" w:hAnsi="仿宋_GB2312" w:cs="仿宋_GB2312"/>
                <w:b/>
                <w:color w:val="auto"/>
                <w:kern w:val="0"/>
                <w:sz w:val="24"/>
                <w:lang w:bidi="ar"/>
              </w:rPr>
              <w:t>（三）应急保障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应急通讯指挥车</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应急后勤保障车</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物资管理系统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远程会诊系统和远程会议系统</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人体核化污染洗消设备</w:t>
            </w:r>
          </w:p>
        </w:tc>
        <w:tc>
          <w:tcPr>
            <w:tcW w:w="1121"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highlight w:val="red"/>
              </w:rPr>
            </w:pPr>
            <w:r>
              <w:rPr>
                <w:rFonts w:hint="eastAsia" w:ascii="仿宋_GB2312" w:hAnsi="仿宋_GB2312" w:cs="仿宋_GB2312"/>
                <w:b/>
                <w:color w:val="auto"/>
                <w:kern w:val="0"/>
                <w:sz w:val="24"/>
                <w:lang w:bidi="ar"/>
              </w:rPr>
              <w:t>八、基础保障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kern w:val="0"/>
                <w:sz w:val="24"/>
                <w:highlight w:val="red"/>
                <w:lang w:bidi="ar"/>
              </w:rPr>
            </w:pPr>
            <w:r>
              <w:rPr>
                <w:rFonts w:hint="eastAsia" w:ascii="仿宋_GB2312" w:hAnsi="仿宋_GB2312" w:cs="仿宋_GB2312"/>
                <w:b/>
                <w:color w:val="auto"/>
                <w:kern w:val="0"/>
                <w:sz w:val="24"/>
                <w:lang w:bidi="ar"/>
              </w:rPr>
              <w:t>（一）信息管理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计算机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扫码枪</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职业病防治相关信息系统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打印机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服务器</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路由器</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互联网网络系统</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交换机</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VPN设备</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防火墙</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UPS不间断电源</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6"/>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ascii="仿宋_GB2312" w:hAnsi="仿宋_GB2312" w:cs="仿宋_GB2312"/>
                <w:color w:val="auto"/>
                <w:sz w:val="24"/>
              </w:rPr>
            </w:pPr>
            <w:r>
              <w:rPr>
                <w:rFonts w:hint="eastAsia" w:ascii="仿宋_GB2312" w:hAnsi="仿宋_GB2312" w:cs="仿宋_GB2312"/>
                <w:b/>
                <w:color w:val="auto"/>
                <w:kern w:val="0"/>
                <w:sz w:val="24"/>
                <w:lang w:bidi="ar"/>
              </w:rPr>
              <w:t>（二）现场车辆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12</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现场工作车</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13</w:t>
            </w:r>
          </w:p>
        </w:tc>
        <w:tc>
          <w:tcPr>
            <w:tcW w:w="4315" w:type="dxa"/>
            <w:gridSpan w:val="2"/>
            <w:tcMar>
              <w:top w:w="10" w:type="dxa"/>
              <w:left w:w="10" w:type="dxa"/>
              <w:right w:w="10" w:type="dxa"/>
            </w:tcMar>
            <w:vAlign w:val="center"/>
          </w:tcPr>
          <w:p>
            <w:pPr>
              <w:widowControl/>
              <w:spacing w:line="320"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职业病危害应急监测车</w:t>
            </w:r>
          </w:p>
        </w:tc>
        <w:tc>
          <w:tcPr>
            <w:tcW w:w="1121"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079"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20" w:type="dxa"/>
            <w:tcMar>
              <w:top w:w="10" w:type="dxa"/>
              <w:left w:w="10" w:type="dxa"/>
              <w:right w:w="10" w:type="dxa"/>
            </w:tcMar>
            <w:vAlign w:val="center"/>
          </w:tcPr>
          <w:p>
            <w:pPr>
              <w:widowControl/>
              <w:spacing w:line="320"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55" w:type="dxa"/>
            <w:tcBorders>
              <w:top w:val="single" w:color="000000" w:sz="2" w:space="0"/>
              <w:left w:val="single" w:color="000000" w:sz="4" w:space="0"/>
              <w:bottom w:val="single" w:color="000000" w:sz="2" w:space="0"/>
              <w:right w:val="single" w:color="000000" w:sz="2" w:space="0"/>
            </w:tcBorders>
            <w:vAlign w:val="center"/>
          </w:tcPr>
          <w:p>
            <w:pPr>
              <w:widowControl/>
              <w:spacing w:line="320" w:lineRule="exact"/>
              <w:jc w:val="center"/>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14</w:t>
            </w:r>
          </w:p>
        </w:tc>
        <w:tc>
          <w:tcPr>
            <w:tcW w:w="431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top"/>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核辐射应急监测车（移动实验室）</w:t>
            </w:r>
          </w:p>
        </w:tc>
        <w:tc>
          <w:tcPr>
            <w:tcW w:w="112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top"/>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bl>
    <w:p>
      <w:pPr>
        <w:spacing w:line="300" w:lineRule="exact"/>
        <w:rPr>
          <w:rFonts w:hint="eastAsia" w:ascii="仿宋_GB2312" w:hAnsi="仿宋_GB2312" w:cs="仿宋_GB2312"/>
          <w:color w:val="auto"/>
          <w:sz w:val="24"/>
        </w:rPr>
      </w:pPr>
      <w:r>
        <w:rPr>
          <w:rFonts w:hint="eastAsia" w:ascii="仿宋_GB2312" w:hAnsi="仿宋_GB2312" w:cs="仿宋_GB2312"/>
          <w:color w:val="auto"/>
          <w:sz w:val="24"/>
        </w:rPr>
        <w:t>注：1.标注“★”的，为优先推荐配置的仪器设备；标注“☆”的，为自主选择配置的仪器设备；标注“★☆”的，为核电站所在地优先推荐配置的仪器设备。</w:t>
      </w:r>
    </w:p>
    <w:p>
      <w:pPr>
        <w:spacing w:line="300" w:lineRule="exact"/>
        <w:ind w:firstLine="480" w:firstLineChars="200"/>
        <w:rPr>
          <w:rFonts w:hint="eastAsia" w:ascii="仿宋_GB2312" w:hAnsi="仿宋_GB2312" w:cs="仿宋_GB2312"/>
          <w:color w:val="auto"/>
          <w:sz w:val="24"/>
        </w:rPr>
      </w:pPr>
      <w:r>
        <w:rPr>
          <w:rFonts w:hint="eastAsia" w:ascii="仿宋_GB2312" w:hAnsi="仿宋_GB2312" w:cs="仿宋_GB2312"/>
          <w:color w:val="auto"/>
          <w:sz w:val="24"/>
        </w:rPr>
        <w:t>2.仪器设备具体配置数量，由地方卫生健康行政部门根据职业病防治技术支撑任务需要决定。</w:t>
      </w:r>
    </w:p>
    <w:p>
      <w:pPr>
        <w:spacing w:line="300" w:lineRule="exact"/>
        <w:ind w:firstLine="480" w:firstLineChars="200"/>
        <w:rPr>
          <w:rFonts w:hint="eastAsia" w:ascii="仿宋_GB2312" w:hAnsi="仿宋_GB2312" w:cs="仿宋_GB2312"/>
          <w:color w:val="auto"/>
          <w:sz w:val="24"/>
        </w:rPr>
      </w:pPr>
      <w:r>
        <w:rPr>
          <w:rFonts w:hint="eastAsia" w:ascii="仿宋_GB2312" w:hAnsi="仿宋_GB2312" w:cs="仿宋_GB2312"/>
          <w:color w:val="auto"/>
          <w:sz w:val="24"/>
        </w:rPr>
        <w:t>3.长期毒性试验和代谢试验所涉及的理化检测分析仪器在“理化检验”板块设备中提出，在“化学品毒理学评价”板块的设备中不再提出。</w:t>
      </w:r>
    </w:p>
    <w:p>
      <w:pPr>
        <w:spacing w:line="300" w:lineRule="exact"/>
        <w:ind w:firstLine="480" w:firstLineChars="200"/>
        <w:rPr>
          <w:rFonts w:hint="eastAsia" w:ascii="仿宋_GB2312" w:hAnsi="仿宋_GB2312" w:cs="仿宋_GB2312"/>
          <w:color w:val="auto"/>
          <w:sz w:val="24"/>
        </w:rPr>
      </w:pPr>
      <w:r>
        <w:rPr>
          <w:rFonts w:hint="eastAsia" w:ascii="仿宋_GB2312" w:hAnsi="仿宋_GB2312" w:cs="仿宋_GB2312"/>
          <w:color w:val="auto"/>
          <w:sz w:val="24"/>
        </w:rPr>
        <w:t xml:space="preserve">    </w:t>
      </w:r>
    </w:p>
    <w:p>
      <w:pPr>
        <w:ind w:firstLine="600" w:firstLineChars="200"/>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四、支撑能力建设标准</w:t>
      </w:r>
    </w:p>
    <w:tbl>
      <w:tblPr>
        <w:tblStyle w:val="5"/>
        <w:tblW w:w="860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664"/>
        <w:gridCol w:w="4837"/>
        <w:gridCol w:w="1047"/>
        <w:gridCol w:w="957"/>
        <w:gridCol w:w="110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64" w:type="dxa"/>
            <w:vMerge w:val="restart"/>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序号</w:t>
            </w:r>
          </w:p>
        </w:tc>
        <w:tc>
          <w:tcPr>
            <w:tcW w:w="4837" w:type="dxa"/>
            <w:vMerge w:val="restart"/>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支撑能力</w:t>
            </w:r>
          </w:p>
        </w:tc>
        <w:tc>
          <w:tcPr>
            <w:tcW w:w="3104" w:type="dxa"/>
            <w:gridSpan w:val="3"/>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能力要求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64" w:type="dxa"/>
            <w:vMerge w:val="continue"/>
            <w:tcMar>
              <w:top w:w="10" w:type="dxa"/>
              <w:left w:w="10" w:type="dxa"/>
              <w:right w:w="10" w:type="dxa"/>
            </w:tcMar>
            <w:vAlign w:val="center"/>
          </w:tcPr>
          <w:p>
            <w:pPr>
              <w:widowControl/>
              <w:spacing w:line="314" w:lineRule="exact"/>
              <w:jc w:val="center"/>
              <w:rPr>
                <w:rFonts w:ascii="仿宋_GB2312" w:hAnsi="仿宋_GB2312" w:cs="仿宋_GB2312"/>
                <w:b/>
                <w:color w:val="auto"/>
                <w:sz w:val="24"/>
              </w:rPr>
            </w:pPr>
          </w:p>
        </w:tc>
        <w:tc>
          <w:tcPr>
            <w:tcW w:w="4837" w:type="dxa"/>
            <w:vMerge w:val="continue"/>
            <w:tcMar>
              <w:top w:w="10" w:type="dxa"/>
              <w:left w:w="10" w:type="dxa"/>
              <w:right w:w="10" w:type="dxa"/>
            </w:tcMar>
            <w:vAlign w:val="center"/>
          </w:tcPr>
          <w:p>
            <w:pPr>
              <w:widowControl/>
              <w:spacing w:line="314" w:lineRule="exact"/>
              <w:jc w:val="left"/>
              <w:rPr>
                <w:rFonts w:ascii="仿宋_GB2312" w:hAnsi="仿宋_GB2312" w:cs="仿宋_GB2312"/>
                <w:b/>
                <w:color w:val="auto"/>
                <w:sz w:val="24"/>
              </w:rPr>
            </w:pP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省级</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市级</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一、工作场所职业病危害因素检测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（一）化学因素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粉尘类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总粉尘</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呼吸性粉尘</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粉尘中游离二氧化硅含量</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粉尘分散度</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石棉纤维</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金属类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锑及其化合物（金属锑、氧化锑）</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钡及其化合物（金属钡、氧化钡、氢氧化钡）</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铍及其化合物（金属铍、氧化铍）</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铋及其化合物（碲化铋）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镉及其化合物（金属镉、氧化镉）</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钙及其化合物（氧化钙、氰氨化钙）</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铬及其化合物（铬酸盐、重铬酸盐、三氧化铬）</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钴及其化合物（金属钴、氧化钴）</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铜及其化合物（金属铜、氧化铜）</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铅及其化合物（金属铅、氧化铅、硫化铅）</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锂及其化合物（金属锂、氢化锂）</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镁及其化合物（金属镁、氧化镁）</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锰及其化合物（金属锰、二氧化锰）</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汞及其化合物（金属汞、氯化汞）</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钼及其化合物（金属钼、氧化钼）</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镍及其化合物（金属镍、氧化镍、硝酸镍）</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钾及其化合物（氢氧化钾、氯化钾）</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钠及其化合物（氢氧化钠、碳酸钠）</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锶及其化合物（氧化锶、氯化锶）</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钽及其化合物（五氧化二钽）</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铊及其化合物（金属铊、氧化铊）</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锡及其化合物（金属锡、二氧化锡、二月桂酸二丁基锡）</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钨及其化合物（金属钨、碳化钨）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钒及其化合物（钒铁合金、五氧化二钒）</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锌及其化合物（金属锌、氧化锌、氯化锌）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锆及其化合物（金属锆、氧化锆）</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非金属类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硼及其化合物（三氟化硼）</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碳化物（一氧化碳、二氧化碳）</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氮化物（一氧化氮、二氧化氮、氨、氰化氢、氢氰酸、氰化物、叠氮酸、叠氮化钠等）</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磷化物（五氧化二磷、五硫化二磷、磷化氢、三氯化磷、三氯硫磷、三氯氧磷等）</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砷及其化合物（三氧化二砷、五氧化二砷、砷化氢）</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氧化物（臭氧、过氧化氢）</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硫化物（二氧化硫、三氧化硫、硫酸、硫化氢、二硫化碳、硫酰氟、六氟化硫）</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硒及其化合物（硒、二氧化硒）</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碲及其化合物（碲、氧化碲、碲化铋）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氟及其化合物（氟化氢、氟化物）</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氯及其化合物（氯气、氯化氢、盐酸、二氧化氯）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有机类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烷烃类化合物（戊烷、己烷、庚烷、辛烷、壬烷）</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烯烃类化合物（丁烯、丁二烯、二聚环戊二烯）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混合烃类化合物（液化石油气、溶剂汽油、抽余油、非甲烷总烃、石蜡烟）</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脂环烃类化合物（环己烷、甲基环己烷、松节油）</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芳香烃类化合物（苯、甲苯、乙苯、苯乙烯）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多苯类化合物（联苯）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多环芳香烃类化合物（萘、萘烷、四氢化萘、蒽、菲、苯并芘）</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卤代烷烃类化合物（氯甲烷、二氯甲烷、三氯甲烷、四氯化碳、二氯乙烷、三氯丙烷、溴甲烷、碘甲烷、二氯丙烷）</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eastAsia="仿宋_GB2312" w:cs="仿宋_GB2312"/>
                <w:color w:val="auto"/>
                <w:kern w:val="0"/>
                <w:sz w:val="24"/>
              </w:rPr>
              <w:t>卤代烯烃类化合物（氯乙烯、二氯乙烯、三氯乙烯）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卤代芳香烃类化合物(氯苯、二氯苯、三氯苯、溴苯)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醇类（甲醇、异丙醇、丁醇、异戊醇、糠醇、丙烯醇、乙二醇、氯乙醇）</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硫醇类（甲硫醇、乙硫醇）</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烷氧基乙醇类化合物（2-甲氧基乙醇、2-乙氧基乙醇、2-丁氧基乙醇）</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酚类（苯酚、甲酚、间苯二酚、三硝基苯酚、五氯酚及其钠盐）</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脂肪族醚类化合物（乙醚、异丙醚、正丁基缩水甘油醚）</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苯基醚类化合物(氨基茴香醚、茴香胺、苯基醚)</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脂肪族醛类化合物（甲醛、乙醛、丙烯醛、异丁醛、糠醛、三氯乙醛）</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脂肪族酮类化合物（丙酮、丁酮、甲基异丁基甲酮、二异丁基甲酮、二乙基甲酮）</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eastAsia="仿宋_GB2312" w:cs="仿宋_GB2312"/>
                <w:color w:val="auto"/>
                <w:kern w:val="0"/>
                <w:sz w:val="24"/>
              </w:rPr>
              <w:t>脂环酮和芳香族酮类化合物（环己酮）</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环氧化合物（环氧乙烷、环氧丙烷、环氧氯丙烷）</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羧酸类化合物（甲酸、乙酸、丙烯酸、氯乙酸、草酸）</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酸酐类化合物（乙酐、马来酸酐、邻苯二甲酸酐）</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酰基卤类化合物（光气）</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酰胺类化合物（二甲基甲酰胺、二甲基乙酰胺、丙烯酸胺）</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饱和脂肪族酯类化合物（甲酸脂类、甲酸乙酯、乙酸甲脂、乙酸乙脂）</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不饱和脂肪族酯类化合物（丙烯酸甲酯、丙烯酸乙酯、丙烯酸丁酯、丙烯酸戊酯）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卤代脂肪族酯类化合物（氯乙酸甲酯、氯乙酸乙酯）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芳香族酯类化合物（邻苯二甲酸二丁酯、邻苯二甲酸二辛酯、三甲苯磷酸酯）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异氰酸酯类化合物（甲苯二异氰酸酯、二异氰酸甲苯酯、异氟尔酮二异氰酸酯）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腈类化合物（乙腈、丙烯腈、丙酮氰醇、甲基丙烯腈）</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脂肪族胺类化合物（三甲胺、乙胺、二乙胺、三乙胺、乙二胺）</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乙醇胺类化合物（乙醇胺）</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肼类化合物（肼、甲基肼、偏二甲基肼）</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芳香族胺类化合物（苯胺、N-甲基苯胺、对硝基苯胺、三氯苯胺）</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硝基烷烃类化合物（三硝基甲烷）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芳香族硝基化合物（硝基苯、二硝基苯、二硝基甲苯、三硝基甲苯、一硝基氯苯、二硝基氯苯）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杂环化合物（吡啶、呋喃、四氢呋喃）</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农药类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有机磷农药（久效磷、甲拌磷、对硫磷、甲基对硫磷、内吸磷、甲基内吸磷、马拉硫磷、乙酰甲胺磷、乐果、倍硫磷、敌百虫、敌敌畏、百草枯等）</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有机氯农药（六六六、滴滴涕）</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拟除虫菊酯类农药（溴氰菊酯、氰戊菊酯）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其他化合物</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83</w:t>
            </w:r>
          </w:p>
        </w:tc>
        <w:tc>
          <w:tcPr>
            <w:tcW w:w="4837" w:type="dxa"/>
            <w:tcMar>
              <w:top w:w="10" w:type="dxa"/>
              <w:left w:w="10" w:type="dxa"/>
              <w:right w:w="10" w:type="dxa"/>
            </w:tcMar>
            <w:vAlign w:val="center"/>
          </w:tcPr>
          <w:p>
            <w:pPr>
              <w:widowControl/>
              <w:spacing w:line="314" w:lineRule="exact"/>
              <w:jc w:val="lef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药物类化合物（可的松、炔诺孕酮）</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炸药类化合物（黑索今、硝化甘油、奥克托今、硝基胍）</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（二）物理因素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高温</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高气压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低气压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手传振动</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全身振动</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噪声</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照度</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紫外辐射</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微波辐射</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高频辐射</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超高频辐射</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低频电磁场（100kHz以下）</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97</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激光辐射</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98</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微小气候（气温、气湿、风速）</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99</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工效学分析评价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hint="eastAsia" w:ascii="仿宋_GB2312" w:hAnsi="仿宋_GB2312" w:cs="仿宋_GB2312"/>
                <w:b/>
                <w:color w:val="auto"/>
                <w:sz w:val="24"/>
              </w:rPr>
            </w:pPr>
            <w:r>
              <w:rPr>
                <w:rFonts w:hint="eastAsia" w:ascii="仿宋_GB2312" w:hAnsi="仿宋_GB2312" w:cs="仿宋_GB2312"/>
                <w:b/>
                <w:color w:val="auto"/>
                <w:kern w:val="0"/>
                <w:sz w:val="24"/>
                <w:lang w:bidi="ar"/>
              </w:rPr>
              <w:t>（三）放射性因素</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100</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氡及其子体浓度水平监测</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101</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χ、γ外照射监测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102</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α、β</w:t>
            </w:r>
            <w:r>
              <w:rPr>
                <w:rFonts w:hint="eastAsia" w:ascii="仿宋_GB2312" w:hAnsi="仿宋_GB2312" w:cs="仿宋_GB2312"/>
                <w:color w:val="auto"/>
                <w:kern w:val="0"/>
                <w:sz w:val="24"/>
                <w:lang w:eastAsia="zh-CN" w:bidi="ar"/>
              </w:rPr>
              <w:t>表面污染</w:t>
            </w:r>
            <w:r>
              <w:rPr>
                <w:rFonts w:hint="eastAsia" w:ascii="仿宋_GB2312" w:hAnsi="仿宋_GB2312" w:cs="仿宋_GB2312"/>
                <w:color w:val="auto"/>
                <w:kern w:val="0"/>
                <w:sz w:val="24"/>
                <w:lang w:bidi="ar"/>
              </w:rPr>
              <w:t>监测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103</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中子外照射监测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104</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场所设备</w:t>
            </w:r>
            <w:r>
              <w:rPr>
                <w:rFonts w:hint="eastAsia" w:ascii="仿宋_GB2312" w:hAnsi="仿宋_GB2312" w:cs="仿宋_GB2312"/>
                <w:color w:val="auto"/>
                <w:kern w:val="0"/>
                <w:sz w:val="24"/>
                <w:lang w:eastAsia="zh-CN" w:bidi="ar"/>
              </w:rPr>
              <w:t>放射</w:t>
            </w:r>
            <w:r>
              <w:rPr>
                <w:rFonts w:hint="eastAsia" w:ascii="仿宋_GB2312" w:hAnsi="仿宋_GB2312" w:cs="仿宋_GB2312"/>
                <w:color w:val="auto"/>
                <w:kern w:val="0"/>
                <w:sz w:val="24"/>
                <w:lang w:bidi="ar"/>
              </w:rPr>
              <w:t>防护检测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105</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χ、γ个人剂量监测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106</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β个人剂量监测</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107</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sz w:val="24"/>
              </w:rPr>
            </w:pPr>
            <w:r>
              <w:rPr>
                <w:rFonts w:hint="eastAsia" w:ascii="仿宋_GB2312" w:hAnsi="仿宋_GB2312" w:cs="仿宋_GB2312"/>
                <w:color w:val="auto"/>
                <w:kern w:val="0"/>
                <w:sz w:val="24"/>
                <w:lang w:bidi="ar"/>
              </w:rPr>
              <w:t>中子个人剂量监测</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108</w:t>
            </w:r>
          </w:p>
        </w:tc>
        <w:tc>
          <w:tcPr>
            <w:tcW w:w="4837" w:type="dxa"/>
            <w:tcMar>
              <w:top w:w="10" w:type="dxa"/>
              <w:left w:w="10" w:type="dxa"/>
              <w:right w:w="10" w:type="dxa"/>
            </w:tcMar>
            <w:vAlign w:val="bottom"/>
          </w:tcPr>
          <w:p>
            <w:pPr>
              <w:widowControl/>
              <w:spacing w:line="314" w:lineRule="exact"/>
              <w:jc w:val="left"/>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内照射个人监测</w:t>
            </w:r>
          </w:p>
        </w:tc>
        <w:tc>
          <w:tcPr>
            <w:tcW w:w="1047"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109</w:t>
            </w:r>
          </w:p>
        </w:tc>
        <w:tc>
          <w:tcPr>
            <w:tcW w:w="4837" w:type="dxa"/>
            <w:tcMar>
              <w:top w:w="10" w:type="dxa"/>
              <w:left w:w="10" w:type="dxa"/>
              <w:right w:w="10" w:type="dxa"/>
            </w:tcMar>
            <w:vAlign w:val="bottom"/>
          </w:tcPr>
          <w:p>
            <w:pPr>
              <w:widowControl/>
              <w:spacing w:line="314" w:lineRule="exact"/>
              <w:jc w:val="left"/>
              <w:textAlignment w:val="bottom"/>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生物剂量估算</w:t>
            </w:r>
          </w:p>
        </w:tc>
        <w:tc>
          <w:tcPr>
            <w:tcW w:w="1047"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110</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val="zh-CN" w:bidi="ar"/>
              </w:rPr>
              <w:t>放射诊断设备性能检测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111</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放射治疗设备性能检测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112</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核医学设备性能检测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113</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放射防护器材防护性能检测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114</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含放射性产品监测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bidi="ar"/>
              </w:rPr>
              <w:t>115</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食品中放射性含量监测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0" w:hRule="atLeast"/>
          <w:jc w:val="center"/>
        </w:trPr>
        <w:tc>
          <w:tcPr>
            <w:tcW w:w="664"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116</w:t>
            </w:r>
          </w:p>
        </w:tc>
        <w:tc>
          <w:tcPr>
            <w:tcW w:w="4837" w:type="dxa"/>
            <w:tcBorders>
              <w:top w:val="single" w:color="000000" w:sz="4" w:space="0"/>
              <w:left w:val="single" w:color="000000" w:sz="4" w:space="0"/>
              <w:bottom w:val="single" w:color="000000" w:sz="4" w:space="0"/>
              <w:right w:val="single" w:color="000000" w:sz="4" w:space="0"/>
            </w:tcBorders>
            <w:vAlign w:val="bottom"/>
          </w:tcPr>
          <w:p>
            <w:pPr>
              <w:widowControl/>
              <w:spacing w:line="314" w:lineRule="exact"/>
              <w:jc w:val="left"/>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水中放射性含量监测</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c>
          <w:tcPr>
            <w:tcW w:w="1100" w:type="dxa"/>
            <w:tcBorders>
              <w:top w:val="single" w:color="000000" w:sz="4" w:space="0"/>
              <w:left w:val="single" w:color="000000" w:sz="4" w:space="0"/>
              <w:bottom w:val="single" w:color="000000" w:sz="4" w:space="0"/>
              <w:right w:val="single" w:color="000000" w:sz="4" w:space="0"/>
            </w:tcBorders>
            <w:vAlign w:val="center"/>
          </w:tcPr>
          <w:p>
            <w:pPr>
              <w:widowControl/>
              <w:spacing w:line="314" w:lineRule="exact"/>
              <w:jc w:val="center"/>
              <w:textAlignment w:val="bottom"/>
              <w:rPr>
                <w:rFonts w:hint="eastAsia" w:ascii="仿宋_GB2312" w:hAnsi="仿宋_GB2312" w:cs="仿宋_GB2312"/>
                <w:color w:val="auto"/>
                <w:kern w:val="0"/>
                <w:sz w:val="24"/>
                <w:lang w:val="zh-CN" w:bidi="ar"/>
              </w:rPr>
            </w:pPr>
            <w:r>
              <w:rPr>
                <w:rFonts w:hint="eastAsia" w:ascii="仿宋_GB2312" w:hAnsi="仿宋_GB2312" w:cs="仿宋_GB2312"/>
                <w:color w:val="auto"/>
                <w:kern w:val="0"/>
                <w:sz w:val="24"/>
                <w:lang w:val="zh-CN"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二、职业健康风险评估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sz w:val="24"/>
              </w:rPr>
              <w:t>职业病危害因素辨识</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职业病危害风险评估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劳动强度分级</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粉尘作业分级</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毒物作业分级</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噪声作业分级</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高温作业分级</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三、职业健康检查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（一）接触有害化学因素作业人员职业健康检查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铅及其无机化合物</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四乙基铅</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汞及其无机化合物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锰及其无机化合物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铍及其无机化合物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镉及其无机化合物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铬及其无机化合物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氧化锌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胂/砷化氢(砷化三氢)</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磷及其无机化合物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磷化氢</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钡化合物(氯化钡、硝酸钡、醋酸钡）</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钒及其无机化合物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有机锡化合物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铊及其无机化合物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羰基镍</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氟及其无机化合物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苯(接触工业甲苯、二甲苯参照执行）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二硫化碳</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四氯化碳</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甲醇</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汽油</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溴甲烷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二氧化硫</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1,2-二氯乙烷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正己烷</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苯的氨基与硝基化合物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三硝基甲苯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联苯胺</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氯气</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二氧化硫</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氮氧化物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氨</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光气</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甲醛</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一甲胺</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一氧化碳</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硫化氢</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氯乙烯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三氯乙烯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氯丙烯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氯丁二烯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有机氟</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二异氰酸甲苯酯</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二甲基甲酰胺</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氰及腈类化合物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酚（酚类化合物如甲酚、邻苯二酚、间苯二酚、对苯二酚等参照执行）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五氯酚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氯甲醚（双(氯甲基）醚参照执行）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丙烯酰胺</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偏二甲基肼</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硫酸二甲酯</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有机磷杀虫剂</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氨基甲酸酯类杀虫剂</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拟除虫菊酯类</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酸雾或酸酐</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致喘物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（二）粉尘作业人员职业健康检查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粉尘</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（三）接触有害物理因素作业人员职业健康检查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噪声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高温</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手传振动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高气压</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紫外辐射（紫外线）</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微波</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（四）接触有害生物因素作业人员职业健康检查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布鲁菌属</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炭疽芽孢杆菌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（五）特殊作业人员职业健康检查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电工作业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高处作业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压力容器作业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结核病防治工作</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肝炎病防治工作</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职业机动车驾驶作业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视屏作业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高原作业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航空作业</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（六）放射工作人员职业健康检查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放射性危害</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四、化学品毒理学评价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急性经口毒性试验</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急性经皮毒性试验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急性吸入毒性试验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急性皮肤刺激性/腐蚀性试验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急性眼刺激性/腐蚀性试验`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急性神经毒性试验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啮齿类动物重复染毒28天经口毒性试验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啮齿类动物亚慢性（90天）经口毒性试验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反复经皮毒性：21天或28天试验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亚慢性经皮毒性：90天试验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亚急性吸入毒性：28天试验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12</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亚慢性吸入毒性：90天试验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13</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致畸试验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14</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一代繁殖毒性试验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15</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两代繁殖毒性试验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16</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毒物动力学试验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17</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致癌性试验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18</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慢性毒性试验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19</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慢性毒性与致癌联合试验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20</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细菌回复突变试验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21</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体外哺乳动物染色体畸变试验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22</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哺乳动物红细胞微核试验</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23</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体外哺乳动物细胞基因突变试验</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24</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哺乳动物精原细胞染色体畸变试验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25</w:t>
            </w:r>
          </w:p>
        </w:tc>
        <w:tc>
          <w:tcPr>
            <w:tcW w:w="4837" w:type="dxa"/>
            <w:tcMar>
              <w:top w:w="10" w:type="dxa"/>
              <w:left w:w="10" w:type="dxa"/>
              <w:right w:w="10" w:type="dxa"/>
            </w:tcMar>
            <w:vAlign w:val="top"/>
          </w:tcPr>
          <w:p>
            <w:pPr>
              <w:widowControl/>
              <w:spacing w:line="314" w:lineRule="exact"/>
              <w:jc w:val="left"/>
              <w:textAlignment w:val="top"/>
              <w:rPr>
                <w:rFonts w:ascii="仿宋_GB2312" w:hAnsi="仿宋_GB2312" w:cs="仿宋_GB2312"/>
                <w:color w:val="auto"/>
                <w:sz w:val="24"/>
              </w:rPr>
            </w:pPr>
            <w:r>
              <w:rPr>
                <w:rFonts w:hint="eastAsia" w:ascii="仿宋_GB2312" w:hAnsi="仿宋_GB2312" w:cs="仿宋_GB2312"/>
                <w:color w:val="auto"/>
                <w:kern w:val="0"/>
                <w:sz w:val="24"/>
                <w:lang w:bidi="ar"/>
              </w:rPr>
              <w:t>体外哺乳动物细胞微核试验</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五、职业健康教育和健康促进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职业健康知识宣传</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职业健康宣传信息报送</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职业健康科普作品</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职业健康促进</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健康企业建设技术指导与支持</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六、职业病危害工程防护技术研究与应用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风速、风量测量</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气流组织、舒适度测试</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防护设施及个体防护用品防护效果评估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粉尘危害防护技术研究与应用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毒物危害防护技术研究与应用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噪声危害防护技术研究与应用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电离辐射危害防护技术研究与应用</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8</w:t>
            </w:r>
          </w:p>
        </w:tc>
        <w:tc>
          <w:tcPr>
            <w:tcW w:w="4837" w:type="dxa"/>
            <w:tcMar>
              <w:top w:w="10" w:type="dxa"/>
              <w:left w:w="10" w:type="dxa"/>
              <w:right w:w="10" w:type="dxa"/>
            </w:tcMar>
            <w:vAlign w:val="center"/>
          </w:tcPr>
          <w:p>
            <w:pPr>
              <w:widowControl/>
              <w:spacing w:line="314" w:lineRule="exact"/>
              <w:jc w:val="left"/>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生物危害防护技术研究与应用</w:t>
            </w:r>
          </w:p>
        </w:tc>
        <w:tc>
          <w:tcPr>
            <w:tcW w:w="1047" w:type="dxa"/>
            <w:tcMar>
              <w:top w:w="10" w:type="dxa"/>
              <w:left w:w="10" w:type="dxa"/>
              <w:right w:w="10" w:type="dxa"/>
            </w:tcMar>
            <w:vAlign w:val="center"/>
          </w:tcPr>
          <w:p>
            <w:pPr>
              <w:widowControl/>
              <w:spacing w:line="314"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957" w:type="dxa"/>
            <w:tcMar>
              <w:top w:w="10" w:type="dxa"/>
              <w:left w:w="10" w:type="dxa"/>
              <w:right w:w="10" w:type="dxa"/>
            </w:tcMar>
            <w:vAlign w:val="center"/>
          </w:tcPr>
          <w:p>
            <w:pPr>
              <w:widowControl/>
              <w:spacing w:line="314"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c>
          <w:tcPr>
            <w:tcW w:w="1100" w:type="dxa"/>
            <w:tcMar>
              <w:top w:w="10" w:type="dxa"/>
              <w:left w:w="10" w:type="dxa"/>
              <w:right w:w="10" w:type="dxa"/>
            </w:tcMar>
            <w:vAlign w:val="center"/>
          </w:tcPr>
          <w:p>
            <w:pPr>
              <w:widowControl/>
              <w:spacing w:line="314" w:lineRule="exact"/>
              <w:jc w:val="center"/>
              <w:textAlignment w:val="center"/>
              <w:rPr>
                <w:rFonts w:hint="eastAsia" w:ascii="仿宋_GB2312" w:hAnsi="仿宋_GB2312" w:cs="仿宋_GB2312"/>
                <w:color w:val="auto"/>
                <w:kern w:val="0"/>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七、卫生应急能力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编制修订本级预案指南</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卫生应急指挥协调</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卫生应急风险评估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卫生应急信息报告</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卫生应急监测预警</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卫生应急人员培训演练</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7</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卫生应急物资储备</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8</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卫生应急现场处置</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9</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卫生应急处置队伍建设</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10</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卫生应急救治或检测基地建设</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11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基层技术指导</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5" w:type="dxa"/>
            <w:gridSpan w:val="5"/>
            <w:tcMar>
              <w:top w:w="10" w:type="dxa"/>
              <w:left w:w="10" w:type="dxa"/>
              <w:right w:w="10" w:type="dxa"/>
            </w:tcMar>
            <w:vAlign w:val="center"/>
          </w:tcPr>
          <w:p>
            <w:pPr>
              <w:widowControl/>
              <w:spacing w:line="314" w:lineRule="exact"/>
              <w:jc w:val="left"/>
              <w:textAlignment w:val="center"/>
              <w:rPr>
                <w:rFonts w:ascii="仿宋_GB2312" w:hAnsi="仿宋_GB2312" w:cs="仿宋_GB2312"/>
                <w:b/>
                <w:color w:val="auto"/>
                <w:sz w:val="24"/>
              </w:rPr>
            </w:pPr>
            <w:r>
              <w:rPr>
                <w:rFonts w:hint="eastAsia" w:ascii="仿宋_GB2312" w:hAnsi="仿宋_GB2312" w:cs="仿宋_GB2312"/>
                <w:b/>
                <w:color w:val="auto"/>
                <w:kern w:val="0"/>
                <w:sz w:val="24"/>
                <w:lang w:bidi="ar"/>
              </w:rPr>
              <w:t>八、科技攻关能力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1</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省部级技术研究中心</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sz w:val="24"/>
              </w:rPr>
              <w:t>2</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职业健康人才培训基地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3</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职业健康技术转化基地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4</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职业暴露人群生物标本库平台</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5</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基层科研技术指导</w:t>
            </w:r>
          </w:p>
        </w:tc>
        <w:tc>
          <w:tcPr>
            <w:tcW w:w="104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64" w:type="dxa"/>
            <w:tcMar>
              <w:top w:w="10" w:type="dxa"/>
              <w:left w:w="10" w:type="dxa"/>
              <w:right w:w="10" w:type="dxa"/>
            </w:tcMar>
            <w:vAlign w:val="top"/>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6</w:t>
            </w:r>
          </w:p>
        </w:tc>
        <w:tc>
          <w:tcPr>
            <w:tcW w:w="4837" w:type="dxa"/>
            <w:tcMar>
              <w:top w:w="10" w:type="dxa"/>
              <w:left w:w="10" w:type="dxa"/>
              <w:right w:w="10" w:type="dxa"/>
            </w:tcMar>
            <w:vAlign w:val="center"/>
          </w:tcPr>
          <w:p>
            <w:pPr>
              <w:widowControl/>
              <w:spacing w:line="314" w:lineRule="exact"/>
              <w:jc w:val="left"/>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高校科研实践基地</w:t>
            </w:r>
          </w:p>
        </w:tc>
        <w:tc>
          <w:tcPr>
            <w:tcW w:w="1047" w:type="dxa"/>
            <w:tcMar>
              <w:top w:w="10" w:type="dxa"/>
              <w:left w:w="10" w:type="dxa"/>
              <w:right w:w="10" w:type="dxa"/>
            </w:tcMar>
            <w:vAlign w:val="center"/>
          </w:tcPr>
          <w:p>
            <w:pPr>
              <w:widowControl/>
              <w:spacing w:line="314" w:lineRule="exact"/>
              <w:jc w:val="center"/>
              <w:textAlignment w:val="top"/>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957"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c>
          <w:tcPr>
            <w:tcW w:w="1100" w:type="dxa"/>
            <w:tcMar>
              <w:top w:w="10" w:type="dxa"/>
              <w:left w:w="10" w:type="dxa"/>
              <w:right w:w="10" w:type="dxa"/>
            </w:tcMar>
            <w:vAlign w:val="center"/>
          </w:tcPr>
          <w:p>
            <w:pPr>
              <w:widowControl/>
              <w:spacing w:line="314" w:lineRule="exact"/>
              <w:jc w:val="center"/>
              <w:textAlignment w:val="center"/>
              <w:rPr>
                <w:rFonts w:ascii="仿宋_GB2312" w:hAnsi="仿宋_GB2312" w:cs="仿宋_GB2312"/>
                <w:color w:val="auto"/>
                <w:sz w:val="24"/>
              </w:rPr>
            </w:pPr>
            <w:r>
              <w:rPr>
                <w:rFonts w:hint="eastAsia" w:ascii="仿宋_GB2312" w:hAnsi="仿宋_GB2312" w:cs="仿宋_GB2312"/>
                <w:color w:val="auto"/>
                <w:kern w:val="0"/>
                <w:sz w:val="24"/>
                <w:lang w:bidi="ar"/>
              </w:rPr>
              <w:t>☆</w:t>
            </w:r>
          </w:p>
        </w:tc>
      </w:tr>
    </w:tbl>
    <w:p>
      <w:pPr>
        <w:spacing w:line="300" w:lineRule="exact"/>
        <w:rPr>
          <w:rFonts w:hint="eastAsia" w:ascii="仿宋_GB2312" w:hAnsi="仿宋_GB2312" w:cs="仿宋_GB2312"/>
          <w:color w:val="auto"/>
          <w:sz w:val="24"/>
        </w:rPr>
      </w:pPr>
      <w:r>
        <w:rPr>
          <w:rFonts w:hint="eastAsia" w:ascii="仿宋_GB2312" w:hAnsi="仿宋_GB2312" w:cs="仿宋_GB2312"/>
          <w:color w:val="auto"/>
          <w:sz w:val="24"/>
        </w:rPr>
        <w:t>注：1.标注“★”的，为优先推荐具备的支撑能力；标注“☆”的，为自主选择具备的支撑能力；标注“★☆”的，为核电站所在地优先推荐具备的支撑能力。</w:t>
      </w:r>
    </w:p>
    <w:p>
      <w:pPr>
        <w:ind w:firstLine="480" w:firstLineChars="200"/>
        <w:rPr>
          <w:color w:val="auto"/>
        </w:rPr>
      </w:pPr>
      <w:r>
        <w:rPr>
          <w:rFonts w:hint="eastAsia" w:ascii="仿宋_GB2312" w:hAnsi="仿宋_GB2312" w:cs="仿宋_GB2312"/>
          <w:color w:val="auto"/>
          <w:sz w:val="24"/>
        </w:rPr>
        <w:t>2.工作场所化学因素检测各项目后括号中小项的支撑能力均应具备，如“锑及其化合物（金属锑、氧化锑）”，金属锑、氧化锑两个支撑能力均应具备。</w:t>
      </w:r>
    </w:p>
    <w:p>
      <w:pPr>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br w:type="page"/>
      </w:r>
    </w:p>
    <w:p>
      <w:pPr>
        <w:spacing w:line="240" w:lineRule="auto"/>
        <w:rPr>
          <w:rFonts w:hint="eastAsia" w:ascii="黑体" w:hAnsi="黑体" w:eastAsia="黑体" w:cs="黑体"/>
          <w:b w:val="0"/>
          <w:bCs w:val="0"/>
          <w:color w:val="auto"/>
          <w:sz w:val="32"/>
          <w:szCs w:val="48"/>
        </w:rPr>
      </w:pPr>
      <w:r>
        <w:rPr>
          <w:rFonts w:hint="eastAsia" w:ascii="黑体" w:hAnsi="黑体" w:eastAsia="黑体" w:cs="黑体"/>
          <w:b w:val="0"/>
          <w:bCs w:val="0"/>
          <w:color w:val="auto"/>
          <w:sz w:val="32"/>
          <w:szCs w:val="48"/>
        </w:rPr>
        <w:t xml:space="preserve">附件2 </w:t>
      </w:r>
    </w:p>
    <w:p>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省级技术指导中心职业病危害工程防护技术支撑机构</w:t>
      </w:r>
    </w:p>
    <w:p>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建设推荐标准</w:t>
      </w:r>
    </w:p>
    <w:p>
      <w:pPr>
        <w:jc w:val="center"/>
        <w:rPr>
          <w:rFonts w:ascii="Times New Roman" w:hAnsi="Times New Roman" w:eastAsia="宋体" w:cs="Times New Roman"/>
          <w:b/>
          <w:color w:val="auto"/>
          <w:szCs w:val="32"/>
        </w:rPr>
      </w:pPr>
    </w:p>
    <w:p>
      <w:pPr>
        <w:spacing w:line="440" w:lineRule="exact"/>
        <w:jc w:val="left"/>
        <w:rPr>
          <w:rFonts w:hint="eastAsia" w:ascii="黑体" w:hAnsi="黑体" w:eastAsia="黑体" w:cs="黑体"/>
          <w:b/>
          <w:color w:val="auto"/>
          <w:sz w:val="30"/>
          <w:szCs w:val="30"/>
        </w:rPr>
      </w:pPr>
      <w:r>
        <w:rPr>
          <w:rFonts w:hint="eastAsia" w:ascii="黑体" w:hAnsi="黑体" w:eastAsia="黑体" w:cs="黑体"/>
          <w:b w:val="0"/>
          <w:bCs/>
          <w:color w:val="auto"/>
          <w:sz w:val="30"/>
          <w:szCs w:val="30"/>
          <w:lang w:val="en-US" w:eastAsia="zh-CN"/>
        </w:rPr>
        <w:t xml:space="preserve">   </w:t>
      </w:r>
      <w:r>
        <w:rPr>
          <w:rFonts w:hint="eastAsia" w:ascii="黑体" w:hAnsi="黑体" w:eastAsia="黑体" w:cs="黑体"/>
          <w:b w:val="0"/>
          <w:bCs/>
          <w:color w:val="auto"/>
          <w:sz w:val="30"/>
          <w:szCs w:val="30"/>
        </w:rPr>
        <w:t>一、专业人才队伍建设标准</w:t>
      </w:r>
    </w:p>
    <w:tbl>
      <w:tblPr>
        <w:tblStyle w:val="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5"/>
        <w:gridCol w:w="4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3405" w:type="dxa"/>
            <w:vAlign w:val="top"/>
          </w:tcPr>
          <w:p>
            <w:pPr>
              <w:spacing w:line="340" w:lineRule="exact"/>
              <w:jc w:val="center"/>
              <w:rPr>
                <w:rFonts w:ascii="仿宋_GB2312" w:hAnsi="仿宋_GB2312" w:cs="仿宋_GB2312"/>
                <w:b/>
                <w:bCs/>
                <w:color w:val="auto"/>
                <w:sz w:val="24"/>
              </w:rPr>
            </w:pPr>
            <w:r>
              <w:rPr>
                <w:rFonts w:hint="eastAsia" w:ascii="仿宋_GB2312" w:hAnsi="仿宋_GB2312" w:cs="仿宋_GB2312"/>
                <w:b/>
                <w:bCs/>
                <w:color w:val="auto"/>
                <w:sz w:val="24"/>
              </w:rPr>
              <w:t>项目</w:t>
            </w:r>
          </w:p>
        </w:tc>
        <w:tc>
          <w:tcPr>
            <w:tcW w:w="4891" w:type="dxa"/>
            <w:vAlign w:val="top"/>
          </w:tcPr>
          <w:p>
            <w:pPr>
              <w:spacing w:line="340" w:lineRule="exact"/>
              <w:jc w:val="center"/>
              <w:rPr>
                <w:rFonts w:ascii="仿宋_GB2312" w:hAnsi="仿宋_GB2312" w:cs="仿宋_GB2312"/>
                <w:b/>
                <w:bCs/>
                <w:color w:val="auto"/>
                <w:sz w:val="24"/>
              </w:rPr>
            </w:pPr>
            <w:r>
              <w:rPr>
                <w:rFonts w:hint="eastAsia" w:ascii="仿宋_GB2312" w:hAnsi="仿宋_GB2312" w:cs="仿宋_GB2312"/>
                <w:b/>
                <w:bCs/>
                <w:color w:val="auto"/>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3405" w:type="dxa"/>
            <w:vAlign w:val="center"/>
          </w:tcPr>
          <w:p>
            <w:pPr>
              <w:spacing w:line="340" w:lineRule="exact"/>
              <w:jc w:val="left"/>
              <w:rPr>
                <w:rFonts w:ascii="仿宋_GB2312" w:hAnsi="仿宋_GB2312" w:cs="仿宋_GB2312"/>
                <w:color w:val="auto"/>
                <w:sz w:val="24"/>
              </w:rPr>
            </w:pPr>
            <w:r>
              <w:rPr>
                <w:rFonts w:hint="eastAsia" w:ascii="仿宋_GB2312" w:hAnsi="仿宋_GB2312" w:cs="仿宋_GB2312"/>
                <w:color w:val="auto"/>
                <w:sz w:val="24"/>
              </w:rPr>
              <w:t>专业技术人员配置要求</w:t>
            </w:r>
          </w:p>
        </w:tc>
        <w:tc>
          <w:tcPr>
            <w:tcW w:w="4891" w:type="dxa"/>
            <w:vAlign w:val="center"/>
          </w:tcPr>
          <w:p>
            <w:pPr>
              <w:spacing w:line="340" w:lineRule="exact"/>
              <w:rPr>
                <w:rFonts w:ascii="仿宋_GB2312" w:hAnsi="仿宋_GB2312" w:cs="仿宋_GB2312"/>
                <w:color w:val="auto"/>
                <w:sz w:val="24"/>
              </w:rPr>
            </w:pPr>
            <w:r>
              <w:rPr>
                <w:rFonts w:hint="eastAsia" w:ascii="仿宋_GB2312" w:hAnsi="仿宋_GB2312" w:cs="仿宋_GB2312"/>
                <w:color w:val="auto"/>
                <w:sz w:val="24"/>
              </w:rPr>
              <w:t>按照技术支撑工作需求，配置矿业类、材料类、化工类、建筑类、交通运输类、核工程类、</w:t>
            </w:r>
            <w:r>
              <w:rPr>
                <w:rFonts w:ascii="仿宋_GB2312" w:hAnsi="仿宋_GB2312" w:cs="仿宋_GB2312"/>
                <w:color w:val="auto"/>
                <w:sz w:val="24"/>
              </w:rPr>
              <w:t>环境科学与工程</w:t>
            </w:r>
            <w:r>
              <w:rPr>
                <w:rFonts w:hint="eastAsia" w:ascii="仿宋_GB2312" w:hAnsi="仿宋_GB2312" w:cs="仿宋_GB2312"/>
                <w:color w:val="auto"/>
                <w:sz w:val="24"/>
              </w:rPr>
              <w:t>类、安全科学与工程类、公共卫生与预防医学类和通风等专业技术人员。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3405" w:type="dxa"/>
            <w:vAlign w:val="top"/>
          </w:tcPr>
          <w:p>
            <w:pPr>
              <w:spacing w:line="340" w:lineRule="exact"/>
              <w:jc w:val="left"/>
              <w:rPr>
                <w:rFonts w:ascii="仿宋_GB2312" w:hAnsi="仿宋_GB2312" w:cs="仿宋_GB2312"/>
                <w:color w:val="auto"/>
                <w:sz w:val="24"/>
              </w:rPr>
            </w:pPr>
            <w:r>
              <w:rPr>
                <w:rFonts w:hint="eastAsia" w:ascii="仿宋_GB2312" w:hAnsi="仿宋_GB2312" w:cs="仿宋_GB2312"/>
                <w:color w:val="auto"/>
                <w:sz w:val="24"/>
              </w:rPr>
              <w:t>学历构成</w:t>
            </w:r>
          </w:p>
        </w:tc>
        <w:tc>
          <w:tcPr>
            <w:tcW w:w="4891" w:type="dxa"/>
            <w:vAlign w:val="center"/>
          </w:tcPr>
          <w:p>
            <w:pPr>
              <w:spacing w:line="340" w:lineRule="exact"/>
              <w:jc w:val="center"/>
              <w:rPr>
                <w:rFonts w:ascii="仿宋_GB2312" w:hAnsi="仿宋_GB2312" w:cs="仿宋_GB2312"/>
                <w:color w:val="auto"/>
                <w:kern w:val="0"/>
                <w:sz w:val="24"/>
              </w:rPr>
            </w:pPr>
            <w:r>
              <w:rPr>
                <w:rFonts w:hint="eastAsia" w:ascii="仿宋_GB2312" w:hAnsi="仿宋_GB2312" w:cs="仿宋_GB2312"/>
                <w:color w:val="auto"/>
                <w:sz w:val="24"/>
              </w:rPr>
              <w:t>本科及以上学历人员</w:t>
            </w:r>
            <w:r>
              <w:rPr>
                <w:rFonts w:hint="eastAsia" w:ascii="等线" w:hAnsi="等线" w:eastAsia="等线" w:cs="仿宋_GB2312"/>
                <w:color w:val="auto"/>
                <w:sz w:val="24"/>
              </w:rPr>
              <w:t>≥</w:t>
            </w:r>
            <w:r>
              <w:rPr>
                <w:rFonts w:hint="eastAsia" w:ascii="仿宋_GB2312" w:hAnsi="仿宋_GB2312" w:eastAsia="等线" w:cs="仿宋_GB2312"/>
                <w:color w:val="auto"/>
                <w:sz w:val="24"/>
                <w:lang w:val="en-US" w:eastAsia="zh-CN"/>
              </w:rPr>
              <w:t>85</w:t>
            </w:r>
            <w:r>
              <w:rPr>
                <w:rFonts w:hint="eastAsia" w:ascii="仿宋_GB2312" w:hAnsi="仿宋_GB2312" w:cs="仿宋_GB2312"/>
                <w:color w:val="auto"/>
                <w:sz w:val="24"/>
              </w:rPr>
              <w:t>%</w:t>
            </w:r>
          </w:p>
        </w:tc>
      </w:tr>
    </w:tbl>
    <w:p>
      <w:pPr>
        <w:widowControl/>
        <w:shd w:val="clear" w:color="auto" w:fill="FFFFFF"/>
        <w:spacing w:line="340" w:lineRule="exact"/>
        <w:jc w:val="left"/>
        <w:rPr>
          <w:rFonts w:ascii="仿宋_GB2312" w:hAnsi="仿宋_GB2312" w:cs="仿宋_GB2312"/>
          <w:color w:val="auto"/>
          <w:sz w:val="24"/>
        </w:rPr>
      </w:pPr>
      <w:r>
        <w:rPr>
          <w:rFonts w:hint="eastAsia" w:ascii="仿宋_GB2312" w:hAnsi="仿宋_GB2312" w:cs="仿宋_GB2312"/>
          <w:color w:val="auto"/>
          <w:sz w:val="24"/>
        </w:rPr>
        <w:t>注：各类人员的专业要求参照教育部《普通高等学校本科专业目录 (2012年)》和教育部历年普通高等学校本科专业备案和审批结果。</w:t>
      </w:r>
    </w:p>
    <w:p>
      <w:pPr>
        <w:spacing w:line="320" w:lineRule="exact"/>
        <w:jc w:val="left"/>
        <w:rPr>
          <w:rFonts w:ascii="宋体" w:hAnsi="宋体" w:eastAsia="宋体" w:cs="宋体"/>
          <w:color w:val="auto"/>
          <w:sz w:val="28"/>
          <w:szCs w:val="28"/>
        </w:rPr>
      </w:pPr>
    </w:p>
    <w:p>
      <w:pPr>
        <w:spacing w:line="440" w:lineRule="exact"/>
        <w:ind w:firstLine="600" w:firstLineChars="200"/>
        <w:jc w:val="left"/>
        <w:rPr>
          <w:rFonts w:hint="eastAsia" w:ascii="黑体" w:hAnsi="黑体" w:eastAsia="黑体" w:cs="黑体"/>
          <w:b/>
          <w:color w:val="auto"/>
          <w:sz w:val="30"/>
          <w:szCs w:val="30"/>
        </w:rPr>
      </w:pPr>
      <w:r>
        <w:rPr>
          <w:rFonts w:hint="eastAsia" w:ascii="黑体" w:hAnsi="黑体" w:eastAsia="黑体" w:cs="黑体"/>
          <w:b w:val="0"/>
          <w:bCs/>
          <w:color w:val="auto"/>
          <w:sz w:val="30"/>
          <w:szCs w:val="30"/>
        </w:rPr>
        <w:t>二、场所建设标准</w:t>
      </w:r>
    </w:p>
    <w:tbl>
      <w:tblPr>
        <w:tblStyle w:val="5"/>
        <w:tblW w:w="83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8"/>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3508" w:type="dxa"/>
            <w:vAlign w:val="top"/>
          </w:tcPr>
          <w:p>
            <w:pPr>
              <w:spacing w:line="340" w:lineRule="exact"/>
              <w:jc w:val="center"/>
              <w:rPr>
                <w:rFonts w:ascii="仿宋_GB2312" w:hAnsi="仿宋_GB2312" w:cs="仿宋_GB2312"/>
                <w:b/>
                <w:bCs/>
                <w:color w:val="auto"/>
                <w:sz w:val="24"/>
              </w:rPr>
            </w:pPr>
            <w:r>
              <w:rPr>
                <w:rFonts w:hint="eastAsia" w:ascii="仿宋_GB2312" w:hAnsi="仿宋_GB2312" w:cs="仿宋_GB2312"/>
                <w:b/>
                <w:bCs/>
                <w:color w:val="auto"/>
                <w:sz w:val="24"/>
              </w:rPr>
              <w:t>项目</w:t>
            </w:r>
          </w:p>
        </w:tc>
        <w:tc>
          <w:tcPr>
            <w:tcW w:w="4822" w:type="dxa"/>
            <w:vAlign w:val="top"/>
          </w:tcPr>
          <w:p>
            <w:pPr>
              <w:spacing w:line="340" w:lineRule="exact"/>
              <w:jc w:val="center"/>
              <w:rPr>
                <w:rFonts w:ascii="仿宋_GB2312" w:hAnsi="仿宋_GB2312" w:cs="仿宋_GB2312"/>
                <w:b/>
                <w:bCs/>
                <w:color w:val="auto"/>
                <w:sz w:val="24"/>
              </w:rPr>
            </w:pPr>
            <w:r>
              <w:rPr>
                <w:rFonts w:hint="eastAsia" w:ascii="仿宋_GB2312" w:hAnsi="仿宋_GB2312" w:cs="仿宋_GB2312"/>
                <w:b/>
                <w:bCs/>
                <w:color w:val="auto"/>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08" w:type="dxa"/>
            <w:vAlign w:val="center"/>
          </w:tcPr>
          <w:p>
            <w:pPr>
              <w:spacing w:line="340" w:lineRule="exact"/>
              <w:jc w:val="left"/>
              <w:rPr>
                <w:rFonts w:ascii="仿宋_GB2312" w:hAnsi="仿宋_GB2312" w:cs="仿宋_GB2312"/>
                <w:color w:val="auto"/>
                <w:sz w:val="24"/>
              </w:rPr>
            </w:pPr>
            <w:r>
              <w:rPr>
                <w:rFonts w:hint="eastAsia" w:ascii="仿宋_GB2312" w:hAnsi="仿宋_GB2312" w:cs="仿宋_GB2312"/>
                <w:color w:val="auto"/>
                <w:sz w:val="24"/>
              </w:rPr>
              <w:t>省级技术指导中心专业场所设置要求</w:t>
            </w:r>
          </w:p>
        </w:tc>
        <w:tc>
          <w:tcPr>
            <w:tcW w:w="4822" w:type="dxa"/>
            <w:vAlign w:val="center"/>
          </w:tcPr>
          <w:p>
            <w:pPr>
              <w:spacing w:line="340" w:lineRule="exact"/>
              <w:rPr>
                <w:rFonts w:ascii="仿宋_GB2312" w:hAnsi="仿宋_GB2312" w:cs="仿宋_GB2312"/>
                <w:color w:val="auto"/>
                <w:sz w:val="24"/>
              </w:rPr>
            </w:pPr>
            <w:r>
              <w:rPr>
                <w:rFonts w:hint="eastAsia" w:ascii="仿宋_GB2312" w:hAnsi="仿宋_GB2312" w:cs="仿宋_GB2312"/>
                <w:color w:val="auto"/>
                <w:sz w:val="24"/>
              </w:rPr>
              <w:t>按照技术支撑工作需求，设置粉尘、毒物、噪声和电离辐射危害工程防护技术研究场所。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08" w:type="dxa"/>
            <w:vAlign w:val="center"/>
          </w:tcPr>
          <w:p>
            <w:pPr>
              <w:spacing w:line="340" w:lineRule="exact"/>
              <w:jc w:val="left"/>
              <w:rPr>
                <w:rFonts w:ascii="仿宋_GB2312" w:hAnsi="仿宋_GB2312" w:cs="仿宋_GB2312"/>
                <w:color w:val="auto"/>
                <w:sz w:val="24"/>
              </w:rPr>
            </w:pPr>
            <w:r>
              <w:rPr>
                <w:rFonts w:hint="eastAsia" w:ascii="仿宋_GB2312" w:hAnsi="仿宋_GB2312" w:cs="仿宋_GB2312"/>
                <w:color w:val="auto"/>
                <w:sz w:val="24"/>
              </w:rPr>
              <w:t>工作场所面积</w:t>
            </w:r>
          </w:p>
        </w:tc>
        <w:tc>
          <w:tcPr>
            <w:tcW w:w="4822" w:type="dxa"/>
            <w:vAlign w:val="center"/>
          </w:tcPr>
          <w:p>
            <w:pPr>
              <w:spacing w:line="340" w:lineRule="exact"/>
              <w:rPr>
                <w:rFonts w:ascii="仿宋_GB2312" w:hAnsi="仿宋_GB2312" w:cs="仿宋_GB2312"/>
                <w:color w:val="auto"/>
                <w:sz w:val="24"/>
              </w:rPr>
            </w:pPr>
            <w:r>
              <w:rPr>
                <w:rFonts w:hint="eastAsia" w:ascii="仿宋_GB2312" w:hAnsi="仿宋_GB2312" w:cs="仿宋_GB2312"/>
                <w:color w:val="auto"/>
                <w:sz w:val="24"/>
              </w:rPr>
              <w:t>场所面积满足技术支撑工作需求。</w:t>
            </w:r>
          </w:p>
        </w:tc>
      </w:tr>
    </w:tbl>
    <w:p>
      <w:pPr>
        <w:spacing w:line="320" w:lineRule="exact"/>
        <w:jc w:val="left"/>
        <w:rPr>
          <w:rFonts w:hint="eastAsia" w:ascii="宋体" w:hAnsi="宋体" w:eastAsia="宋体" w:cs="宋体"/>
          <w:color w:val="auto"/>
          <w:sz w:val="28"/>
          <w:szCs w:val="28"/>
        </w:rPr>
      </w:pPr>
    </w:p>
    <w:p>
      <w:pPr>
        <w:spacing w:line="440" w:lineRule="exact"/>
        <w:ind w:firstLine="600" w:firstLineChars="200"/>
        <w:jc w:val="left"/>
        <w:rPr>
          <w:rFonts w:hint="eastAsia" w:ascii="黑体" w:hAnsi="黑体" w:eastAsia="黑体" w:cs="黑体"/>
          <w:b w:val="0"/>
          <w:bCs/>
          <w:color w:val="auto"/>
          <w:sz w:val="30"/>
          <w:szCs w:val="30"/>
        </w:rPr>
      </w:pPr>
      <w:r>
        <w:rPr>
          <w:rFonts w:hint="eastAsia" w:ascii="黑体" w:hAnsi="黑体" w:eastAsia="黑体" w:cs="黑体"/>
          <w:b w:val="0"/>
          <w:bCs/>
          <w:color w:val="auto"/>
          <w:sz w:val="30"/>
          <w:szCs w:val="30"/>
        </w:rPr>
        <w:t>三、仪器设备配置标准</w:t>
      </w:r>
    </w:p>
    <w:tbl>
      <w:tblPr>
        <w:tblStyle w:val="5"/>
        <w:tblW w:w="8305" w:type="dxa"/>
        <w:tblInd w:w="0" w:type="dxa"/>
        <w:shd w:val="clear" w:color="auto" w:fill="auto"/>
        <w:tblLayout w:type="autofit"/>
        <w:tblCellMar>
          <w:top w:w="0" w:type="dxa"/>
          <w:left w:w="0" w:type="dxa"/>
          <w:bottom w:w="0" w:type="dxa"/>
          <w:right w:w="0" w:type="dxa"/>
        </w:tblCellMar>
      </w:tblPr>
      <w:tblGrid>
        <w:gridCol w:w="1080"/>
        <w:gridCol w:w="4675"/>
        <w:gridCol w:w="2550"/>
      </w:tblGrid>
      <w:tr>
        <w:tblPrEx>
          <w:shd w:val="clear" w:color="auto" w:fill="auto"/>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仪器设备名称</w:t>
            </w:r>
          </w:p>
        </w:tc>
        <w:tc>
          <w:tcPr>
            <w:tcW w:w="25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配置要求</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粉尘危害工程防护研究设备</w:t>
            </w:r>
          </w:p>
        </w:tc>
        <w:tc>
          <w:tcPr>
            <w:tcW w:w="25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全室通风实验装置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局部通风除尘实验装置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工业通风管道系统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粉尘检测仪器设备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尘源特性测试平台</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个体防护用品质量测试检测系统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毒物危害工程防护研究设备</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全室通风实验装置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局部通风实验装置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工业通风管道系统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化学毒物检测仪器设备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个体防护用品质量测试检测系统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噪声危害工程防护研究设备</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声学和减振材料性能测试系统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实验室和现场噪声测试系统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人体和机械振动测试系统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护听器防护性能和验证测试系统</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（四）</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电离辐射危害工程防护研究设备</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工作场所放射防护测量设备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放射性核素检测分析设备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放射毒理及生物效应研究设备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个人剂量测量装置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氡及氡子体测量装置</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放射防护器材防护性能测试设备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4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个体防护技术研究设备</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bl>
    <w:p>
      <w:pPr>
        <w:spacing w:line="280" w:lineRule="exact"/>
        <w:rPr>
          <w:rFonts w:hint="eastAsia" w:ascii="仿宋_GB2312" w:hAnsi="仿宋_GB2312" w:cs="仿宋_GB2312"/>
          <w:color w:val="auto"/>
          <w:sz w:val="24"/>
        </w:rPr>
      </w:pPr>
    </w:p>
    <w:p>
      <w:pPr>
        <w:spacing w:line="280" w:lineRule="exact"/>
        <w:rPr>
          <w:rFonts w:ascii="仿宋_GB2312" w:hAnsi="仿宋_GB2312" w:cs="仿宋_GB2312"/>
          <w:color w:val="auto"/>
          <w:sz w:val="24"/>
        </w:rPr>
      </w:pPr>
      <w:r>
        <w:rPr>
          <w:rFonts w:hint="eastAsia" w:ascii="仿宋_GB2312" w:hAnsi="仿宋_GB2312" w:cs="仿宋_GB2312"/>
          <w:color w:val="auto"/>
          <w:sz w:val="24"/>
        </w:rPr>
        <w:t>注：标注“★”的，为优先推荐配备的仪器设备；标注“</w:t>
      </w:r>
      <w:r>
        <w:rPr>
          <w:rFonts w:hint="eastAsia" w:ascii="仿宋_GB2312" w:hAnsi="仿宋_GB2312" w:cs="仿宋_GB2312"/>
          <w:color w:val="auto"/>
          <w:kern w:val="0"/>
          <w:sz w:val="28"/>
          <w:szCs w:val="28"/>
          <w:lang w:bidi="ar"/>
        </w:rPr>
        <w:t>☆</w:t>
      </w:r>
      <w:r>
        <w:rPr>
          <w:rFonts w:hint="eastAsia" w:ascii="仿宋_GB2312" w:hAnsi="仿宋_GB2312" w:cs="仿宋_GB2312"/>
          <w:color w:val="auto"/>
          <w:sz w:val="24"/>
        </w:rPr>
        <w:t>”的，为自主选择配置的仪器设备；具体配置数量根据技术支撑任务需要决定。</w:t>
      </w:r>
    </w:p>
    <w:p>
      <w:pPr>
        <w:spacing w:line="300" w:lineRule="exact"/>
        <w:rPr>
          <w:rFonts w:ascii="黑体" w:hAnsi="黑体" w:eastAsia="黑体" w:cs="黑体"/>
          <w:b/>
          <w:bCs/>
          <w:color w:val="auto"/>
          <w:sz w:val="30"/>
          <w:szCs w:val="30"/>
        </w:rPr>
      </w:pPr>
    </w:p>
    <w:p>
      <w:pPr>
        <w:rPr>
          <w:rFonts w:hint="eastAsia" w:ascii="黑体" w:hAnsi="黑体" w:eastAsia="黑体" w:cs="黑体"/>
          <w:b/>
          <w:bCs/>
          <w:color w:val="auto"/>
          <w:sz w:val="30"/>
          <w:szCs w:val="30"/>
        </w:rPr>
      </w:pPr>
      <w:r>
        <w:rPr>
          <w:rFonts w:hint="eastAsia" w:ascii="黑体" w:hAnsi="黑体" w:eastAsia="黑体" w:cs="黑体"/>
          <w:b/>
          <w:bCs/>
          <w:color w:val="auto"/>
          <w:sz w:val="30"/>
          <w:szCs w:val="30"/>
        </w:rPr>
        <w:t xml:space="preserve"> </w:t>
      </w:r>
    </w:p>
    <w:p>
      <w:pPr>
        <w:rPr>
          <w:rFonts w:hint="eastAsia" w:ascii="黑体" w:hAnsi="黑体" w:eastAsia="黑体" w:cs="黑体"/>
          <w:b/>
          <w:bCs/>
          <w:color w:val="auto"/>
          <w:sz w:val="30"/>
          <w:szCs w:val="30"/>
        </w:rPr>
      </w:pPr>
      <w:r>
        <w:rPr>
          <w:rFonts w:hint="eastAsia" w:ascii="黑体" w:hAnsi="黑体" w:eastAsia="黑体" w:cs="黑体"/>
          <w:b/>
          <w:bCs/>
          <w:color w:val="auto"/>
          <w:sz w:val="30"/>
          <w:szCs w:val="30"/>
        </w:rPr>
        <w:br w:type="page"/>
      </w:r>
    </w:p>
    <w:p>
      <w:pPr>
        <w:ind w:firstLine="600" w:firstLineChars="200"/>
        <w:rPr>
          <w:rFonts w:ascii="黑体" w:hAnsi="黑体" w:eastAsia="黑体" w:cs="黑体"/>
          <w:b w:val="0"/>
          <w:bCs w:val="0"/>
          <w:color w:val="auto"/>
          <w:sz w:val="30"/>
          <w:szCs w:val="30"/>
        </w:rPr>
      </w:pPr>
      <w:r>
        <w:rPr>
          <w:rFonts w:hint="eastAsia" w:ascii="黑体" w:hAnsi="黑体" w:eastAsia="黑体" w:cs="黑体"/>
          <w:b w:val="0"/>
          <w:bCs w:val="0"/>
          <w:color w:val="auto"/>
          <w:sz w:val="30"/>
          <w:szCs w:val="30"/>
        </w:rPr>
        <w:t>四、支撑能力建设标准</w:t>
      </w:r>
    </w:p>
    <w:tbl>
      <w:tblPr>
        <w:tblStyle w:val="5"/>
        <w:tblW w:w="8305" w:type="dxa"/>
        <w:tblInd w:w="0" w:type="dxa"/>
        <w:shd w:val="clear" w:color="auto" w:fill="auto"/>
        <w:tblLayout w:type="autofit"/>
        <w:tblCellMar>
          <w:top w:w="0" w:type="dxa"/>
          <w:left w:w="0" w:type="dxa"/>
          <w:bottom w:w="0" w:type="dxa"/>
          <w:right w:w="0" w:type="dxa"/>
        </w:tblCellMar>
      </w:tblPr>
      <w:tblGrid>
        <w:gridCol w:w="1080"/>
        <w:gridCol w:w="4630"/>
        <w:gridCol w:w="2595"/>
      </w:tblGrid>
      <w:tr>
        <w:tblPrEx>
          <w:shd w:val="clear" w:color="auto" w:fill="auto"/>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能力建设内容</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配置要求</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（一）</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粉尘危害工程防护研究</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减尘技术研究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降尘技术研究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抑尘技术研究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除尘技术研究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粉尘监测技术研究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（二）</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毒物危害工程防护研究</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有毒物质净化技术研究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有毒作业模拟仿真研究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毒物危害监测技术研究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毒物危害工程防护技术研究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噪声危害工程防护研究</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吸声材料性能研究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隔声材料性能研究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减振材料性能研究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隔声技术研究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消声技术研究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减振技术研究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（四）</w:t>
            </w:r>
          </w:p>
        </w:tc>
        <w:tc>
          <w:tcPr>
            <w:tcW w:w="7225"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电离辐射危害工程防护研究</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辐射防护技术研究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放射性测量技术研究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个人剂量监测技术研究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放射毒理及生物效应研究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放射防护器材防护性能研究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r>
        <w:tblPrEx>
          <w:tblCellMar>
            <w:top w:w="0" w:type="dxa"/>
            <w:left w:w="0" w:type="dxa"/>
            <w:bottom w:w="0" w:type="dxa"/>
            <w:right w:w="0" w:type="dxa"/>
          </w:tblCellMar>
        </w:tblPrEx>
        <w:trPr>
          <w:trHeight w:val="567"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4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个体防护技术研究</w:t>
            </w:r>
          </w:p>
        </w:tc>
        <w:tc>
          <w:tcPr>
            <w:tcW w:w="25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r>
    </w:tbl>
    <w:p>
      <w:pPr>
        <w:ind w:firstLine="480" w:firstLineChars="200"/>
        <w:rPr>
          <w:rFonts w:ascii="仿宋_GB2312" w:hAnsi="仿宋_GB2312" w:cs="仿宋_GB2312"/>
          <w:color w:val="auto"/>
          <w:sz w:val="24"/>
        </w:rPr>
      </w:pPr>
      <w:r>
        <w:rPr>
          <w:rFonts w:hint="eastAsia" w:ascii="仿宋_GB2312" w:hAnsi="仿宋_GB2312" w:cs="仿宋_GB2312"/>
          <w:color w:val="auto"/>
          <w:sz w:val="24"/>
        </w:rPr>
        <w:t>注：标注“★”的，为优先推荐具备的支撑能力；标注“☆”的，为自主选择具备的支撑能力。</w:t>
      </w:r>
    </w:p>
    <w:p>
      <w:pPr>
        <w:rPr>
          <w:color w:val="auto"/>
        </w:rPr>
      </w:pPr>
    </w:p>
    <w:p>
      <w:pPr>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br w:type="page"/>
      </w:r>
    </w:p>
    <w:p>
      <w:pPr>
        <w:spacing w:line="240" w:lineRule="auto"/>
        <w:rPr>
          <w:rFonts w:hint="eastAsia" w:ascii="黑体" w:hAnsi="黑体" w:eastAsia="黑体" w:cs="黑体"/>
          <w:b/>
          <w:bCs/>
          <w:color w:val="auto"/>
          <w:szCs w:val="32"/>
        </w:rPr>
      </w:pPr>
      <w:r>
        <w:rPr>
          <w:rFonts w:hint="eastAsia" w:ascii="黑体" w:hAnsi="黑体" w:eastAsia="黑体" w:cs="黑体"/>
          <w:b w:val="0"/>
          <w:bCs w:val="0"/>
          <w:color w:val="auto"/>
          <w:sz w:val="32"/>
          <w:szCs w:val="48"/>
        </w:rPr>
        <w:t>附件3</w:t>
      </w:r>
    </w:p>
    <w:p>
      <w:pPr>
        <w:spacing w:line="560" w:lineRule="exact"/>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职业病诊断救治技术支撑机构建设推荐标准</w:t>
      </w:r>
    </w:p>
    <w:p>
      <w:pPr>
        <w:spacing w:line="360" w:lineRule="exact"/>
        <w:jc w:val="center"/>
        <w:rPr>
          <w:rFonts w:ascii="Times New Roman" w:hAnsi="Times New Roman" w:eastAsia="方正小标宋简体" w:cs="Times New Roman"/>
          <w:color w:val="auto"/>
          <w:sz w:val="28"/>
          <w:szCs w:val="28"/>
        </w:rPr>
      </w:pPr>
    </w:p>
    <w:p>
      <w:pPr>
        <w:jc w:val="left"/>
        <w:rPr>
          <w:rFonts w:hint="eastAsia" w:ascii="黑体" w:hAnsi="黑体" w:eastAsia="黑体" w:cs="黑体"/>
          <w:b w:val="0"/>
          <w:bCs/>
          <w:color w:val="auto"/>
          <w:sz w:val="30"/>
          <w:szCs w:val="30"/>
        </w:rPr>
      </w:pPr>
      <w:r>
        <w:rPr>
          <w:rFonts w:hint="eastAsia" w:ascii="黑体" w:hAnsi="黑体" w:eastAsia="黑体" w:cs="黑体"/>
          <w:b/>
          <w:color w:val="auto"/>
          <w:sz w:val="30"/>
          <w:szCs w:val="30"/>
        </w:rPr>
        <w:t xml:space="preserve">    </w:t>
      </w:r>
      <w:r>
        <w:rPr>
          <w:rFonts w:hint="eastAsia" w:ascii="黑体" w:hAnsi="黑体" w:eastAsia="黑体" w:cs="黑体"/>
          <w:b w:val="0"/>
          <w:bCs/>
          <w:color w:val="auto"/>
          <w:sz w:val="30"/>
          <w:szCs w:val="30"/>
        </w:rPr>
        <w:t>一、专业人才队伍建设标准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739"/>
        <w:gridCol w:w="1741"/>
        <w:gridCol w:w="175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1" w:type="dxa"/>
            <w:vMerge w:val="restart"/>
            <w:vAlign w:val="center"/>
          </w:tcPr>
          <w:p>
            <w:pPr>
              <w:spacing w:line="320" w:lineRule="exact"/>
              <w:jc w:val="center"/>
              <w:rPr>
                <w:rFonts w:hint="eastAsia" w:ascii="仿宋_GB2312" w:hAnsi="仿宋_GB2312" w:cs="仿宋_GB2312"/>
                <w:b/>
                <w:bCs/>
                <w:color w:val="auto"/>
                <w:sz w:val="24"/>
              </w:rPr>
            </w:pPr>
            <w:r>
              <w:rPr>
                <w:rFonts w:hint="eastAsia" w:ascii="仿宋_GB2312" w:hAnsi="仿宋_GB2312" w:cs="仿宋_GB2312"/>
                <w:b/>
                <w:bCs/>
                <w:color w:val="auto"/>
                <w:sz w:val="24"/>
              </w:rPr>
              <w:t>类型</w:t>
            </w:r>
          </w:p>
        </w:tc>
        <w:tc>
          <w:tcPr>
            <w:tcW w:w="5239" w:type="dxa"/>
            <w:gridSpan w:val="3"/>
            <w:vAlign w:val="center"/>
          </w:tcPr>
          <w:p>
            <w:pPr>
              <w:jc w:val="center"/>
              <w:rPr>
                <w:rFonts w:ascii="仿宋_GB2312" w:hAnsi="仿宋_GB2312" w:cs="仿宋_GB2312"/>
                <w:b/>
                <w:bCs/>
                <w:color w:val="auto"/>
                <w:sz w:val="24"/>
              </w:rPr>
            </w:pPr>
            <w:r>
              <w:rPr>
                <w:rFonts w:hint="eastAsia" w:ascii="仿宋_GB2312" w:hAnsi="仿宋_GB2312" w:cs="仿宋_GB2312"/>
                <w:b/>
                <w:bCs/>
                <w:color w:val="auto"/>
                <w:sz w:val="24"/>
              </w:rPr>
              <w:t>建设标准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1" w:type="dxa"/>
            <w:vMerge w:val="continue"/>
            <w:vAlign w:val="center"/>
          </w:tcPr>
          <w:p>
            <w:pPr>
              <w:spacing w:line="320" w:lineRule="exact"/>
              <w:jc w:val="center"/>
              <w:rPr>
                <w:rFonts w:ascii="仿宋_GB2312" w:hAnsi="仿宋_GB2312" w:cs="仿宋_GB2312"/>
                <w:b/>
                <w:bCs/>
                <w:color w:val="auto"/>
                <w:sz w:val="24"/>
              </w:rPr>
            </w:pPr>
          </w:p>
        </w:tc>
        <w:tc>
          <w:tcPr>
            <w:tcW w:w="1739"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省级</w:t>
            </w:r>
          </w:p>
        </w:tc>
        <w:tc>
          <w:tcPr>
            <w:tcW w:w="1741"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市级</w:t>
            </w:r>
          </w:p>
        </w:tc>
        <w:tc>
          <w:tcPr>
            <w:tcW w:w="1759"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51"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1.职业病防治院所（职业病专科医院）</w:t>
            </w:r>
          </w:p>
        </w:tc>
        <w:tc>
          <w:tcPr>
            <w:tcW w:w="1739"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参照三级综合医院标准配置专业技术人员</w:t>
            </w:r>
          </w:p>
        </w:tc>
        <w:tc>
          <w:tcPr>
            <w:tcW w:w="1741" w:type="dxa"/>
            <w:vAlign w:val="center"/>
          </w:tcPr>
          <w:p>
            <w:pPr>
              <w:spacing w:line="320" w:lineRule="exact"/>
              <w:rPr>
                <w:rFonts w:ascii="仿宋_GB2312" w:hAnsi="仿宋_GB2312" w:cs="仿宋_GB2312"/>
                <w:color w:val="auto"/>
                <w:sz w:val="24"/>
              </w:rPr>
            </w:pPr>
            <w:r>
              <w:rPr>
                <w:rFonts w:hint="eastAsia" w:ascii="仿宋_GB2312" w:hAnsi="仿宋_GB2312" w:cs="仿宋_GB2312"/>
                <w:color w:val="auto"/>
                <w:sz w:val="24"/>
              </w:rPr>
              <w:t>参照三级综合医院标准配置专业技术人员</w:t>
            </w:r>
          </w:p>
        </w:tc>
        <w:tc>
          <w:tcPr>
            <w:tcW w:w="1759" w:type="dxa"/>
            <w:vAlign w:val="center"/>
          </w:tcPr>
          <w:p>
            <w:pPr>
              <w:spacing w:line="320" w:lineRule="exact"/>
              <w:rPr>
                <w:rFonts w:ascii="仿宋_GB2312" w:hAnsi="仿宋_GB2312" w:cs="仿宋_GB2312"/>
                <w:color w:val="auto"/>
                <w:sz w:val="24"/>
              </w:rPr>
            </w:pPr>
            <w:r>
              <w:rPr>
                <w:rFonts w:hint="eastAsia" w:ascii="仿宋_GB2312" w:hAnsi="仿宋_GB2312" w:cs="仿宋_GB2312"/>
                <w:color w:val="auto"/>
                <w:sz w:val="24"/>
              </w:rPr>
              <w:t>需要设置的，参照二级综合医院标准配置专业技术人员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51"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2.综合医院</w:t>
            </w:r>
          </w:p>
        </w:tc>
        <w:tc>
          <w:tcPr>
            <w:tcW w:w="1739"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参照三级综合医院标准配置专业技术人员</w:t>
            </w:r>
          </w:p>
        </w:tc>
        <w:tc>
          <w:tcPr>
            <w:tcW w:w="1741"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参照三级综合医院标准配置专业技术人员</w:t>
            </w:r>
          </w:p>
        </w:tc>
        <w:tc>
          <w:tcPr>
            <w:tcW w:w="1759"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需要设置的，参照二级综合医院标准配置专业技术人员</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51" w:type="dxa"/>
            <w:vAlign w:val="center"/>
          </w:tcPr>
          <w:p>
            <w:pPr>
              <w:spacing w:line="320" w:lineRule="exact"/>
              <w:jc w:val="left"/>
              <w:rPr>
                <w:rFonts w:ascii="仿宋_GB2312" w:hAnsi="仿宋_GB2312" w:cs="仿宋_GB2312"/>
                <w:color w:val="auto"/>
                <w:sz w:val="24"/>
              </w:rPr>
            </w:pPr>
            <w:r>
              <w:rPr>
                <w:rFonts w:hint="eastAsia" w:ascii="仿宋_GB2312" w:hAnsi="仿宋_GB2312" w:cs="仿宋_GB2312"/>
                <w:color w:val="auto"/>
                <w:sz w:val="24"/>
              </w:rPr>
              <w:t>3.负有职业病诊断职责的疾病预防控制机构</w:t>
            </w:r>
          </w:p>
        </w:tc>
        <w:tc>
          <w:tcPr>
            <w:tcW w:w="3480" w:type="dxa"/>
            <w:gridSpan w:val="2"/>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按照《职业病诊断与鉴定管理办法》等规定，配置专业技术人员。</w:t>
            </w:r>
          </w:p>
        </w:tc>
        <w:tc>
          <w:tcPr>
            <w:tcW w:w="1759" w:type="dxa"/>
            <w:vAlign w:val="center"/>
          </w:tcPr>
          <w:p>
            <w:pPr>
              <w:spacing w:line="320" w:lineRule="exact"/>
              <w:jc w:val="center"/>
              <w:rPr>
                <w:rFonts w:hint="eastAsia" w:ascii="仿宋_GB2312" w:hAnsi="仿宋_GB2312" w:cs="仿宋_GB2312"/>
                <w:color w:val="auto"/>
                <w:sz w:val="24"/>
              </w:rPr>
            </w:pPr>
            <w:r>
              <w:rPr>
                <w:rFonts w:hint="eastAsia" w:ascii="微软雅黑" w:hAnsi="微软雅黑" w:eastAsia="微软雅黑" w:cs="微软雅黑"/>
                <w:color w:val="auto"/>
                <w:sz w:val="24"/>
              </w:rPr>
              <w:t>/</w:t>
            </w:r>
          </w:p>
        </w:tc>
      </w:tr>
    </w:tbl>
    <w:p>
      <w:pPr>
        <w:adjustRightInd w:val="0"/>
        <w:snapToGrid w:val="0"/>
        <w:ind w:firstLine="480" w:firstLineChars="200"/>
        <w:jc w:val="left"/>
        <w:rPr>
          <w:rFonts w:ascii="仿宋_GB2312" w:hAnsi="仿宋_GB2312" w:cs="仿宋_GB2312"/>
          <w:color w:val="auto"/>
          <w:kern w:val="0"/>
          <w:sz w:val="24"/>
        </w:rPr>
      </w:pPr>
    </w:p>
    <w:p>
      <w:pPr>
        <w:jc w:val="left"/>
        <w:rPr>
          <w:rFonts w:hint="eastAsia" w:ascii="黑体" w:hAnsi="黑体" w:eastAsia="黑体" w:cs="黑体"/>
          <w:b w:val="0"/>
          <w:bCs/>
          <w:color w:val="auto"/>
          <w:sz w:val="30"/>
          <w:szCs w:val="30"/>
        </w:rPr>
      </w:pPr>
      <w:r>
        <w:rPr>
          <w:rFonts w:hint="eastAsia" w:ascii="黑体" w:hAnsi="黑体" w:eastAsia="黑体" w:cs="黑体"/>
          <w:b/>
          <w:color w:val="auto"/>
          <w:sz w:val="30"/>
          <w:szCs w:val="30"/>
        </w:rPr>
        <w:t xml:space="preserve">    </w:t>
      </w:r>
      <w:r>
        <w:rPr>
          <w:rFonts w:hint="eastAsia" w:ascii="黑体" w:hAnsi="黑体" w:eastAsia="黑体" w:cs="黑体"/>
          <w:b w:val="0"/>
          <w:bCs/>
          <w:color w:val="auto"/>
          <w:sz w:val="30"/>
          <w:szCs w:val="30"/>
        </w:rPr>
        <w:t>二、场所建设标准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746"/>
        <w:gridCol w:w="1748"/>
        <w:gridCol w:w="174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Merge w:val="restart"/>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项目</w:t>
            </w:r>
          </w:p>
        </w:tc>
        <w:tc>
          <w:tcPr>
            <w:tcW w:w="5240" w:type="dxa"/>
            <w:gridSpan w:val="3"/>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建设标准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Merge w:val="continue"/>
            <w:vAlign w:val="center"/>
          </w:tcPr>
          <w:p>
            <w:pPr>
              <w:spacing w:line="320" w:lineRule="exact"/>
              <w:jc w:val="center"/>
              <w:rPr>
                <w:rFonts w:ascii="仿宋_GB2312" w:hAnsi="仿宋_GB2312" w:cs="仿宋_GB2312"/>
                <w:b/>
                <w:bCs/>
                <w:color w:val="auto"/>
                <w:sz w:val="24"/>
              </w:rPr>
            </w:pPr>
          </w:p>
        </w:tc>
        <w:tc>
          <w:tcPr>
            <w:tcW w:w="1746"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省级</w:t>
            </w:r>
          </w:p>
        </w:tc>
        <w:tc>
          <w:tcPr>
            <w:tcW w:w="1748"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市级</w:t>
            </w:r>
          </w:p>
        </w:tc>
        <w:tc>
          <w:tcPr>
            <w:tcW w:w="1746" w:type="dxa"/>
            <w:vAlign w:val="center"/>
          </w:tcPr>
          <w:p>
            <w:pPr>
              <w:spacing w:line="320" w:lineRule="exact"/>
              <w:jc w:val="center"/>
              <w:rPr>
                <w:rFonts w:ascii="仿宋_GB2312" w:hAnsi="仿宋_GB2312" w:cs="仿宋_GB2312"/>
                <w:b/>
                <w:bCs/>
                <w:color w:val="auto"/>
                <w:sz w:val="24"/>
              </w:rPr>
            </w:pPr>
            <w:r>
              <w:rPr>
                <w:rFonts w:hint="eastAsia" w:ascii="仿宋_GB2312" w:hAnsi="仿宋_GB2312" w:cs="仿宋_GB2312"/>
                <w:b/>
                <w:bCs/>
                <w:color w:val="auto"/>
                <w:sz w:val="24"/>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Align w:val="center"/>
          </w:tcPr>
          <w:p>
            <w:pPr>
              <w:spacing w:line="320" w:lineRule="exact"/>
              <w:jc w:val="left"/>
              <w:rPr>
                <w:rFonts w:ascii="仿宋_GB2312" w:hAnsi="仿宋_GB2312" w:cs="仿宋_GB2312"/>
                <w:b/>
                <w:bCs/>
                <w:color w:val="auto"/>
                <w:sz w:val="24"/>
              </w:rPr>
            </w:pPr>
            <w:r>
              <w:rPr>
                <w:rFonts w:hint="eastAsia" w:ascii="仿宋_GB2312" w:hAnsi="仿宋_GB2312" w:cs="仿宋_GB2312"/>
                <w:color w:val="auto"/>
                <w:sz w:val="24"/>
              </w:rPr>
              <w:t>1.职业病防治院所（职业病专科医院）</w:t>
            </w:r>
          </w:p>
        </w:tc>
        <w:tc>
          <w:tcPr>
            <w:tcW w:w="1746" w:type="dxa"/>
            <w:vAlign w:val="center"/>
          </w:tcPr>
          <w:p>
            <w:pPr>
              <w:spacing w:line="320" w:lineRule="exact"/>
              <w:rPr>
                <w:rFonts w:hint="eastAsia" w:ascii="仿宋_GB2312" w:hAnsi="仿宋_GB2312" w:cs="仿宋_GB2312"/>
                <w:b/>
                <w:bCs/>
                <w:color w:val="auto"/>
                <w:sz w:val="24"/>
              </w:rPr>
            </w:pPr>
            <w:r>
              <w:rPr>
                <w:rFonts w:hint="eastAsia" w:ascii="仿宋_GB2312" w:hAnsi="仿宋_GB2312" w:cs="仿宋_GB2312"/>
                <w:color w:val="auto"/>
                <w:sz w:val="24"/>
              </w:rPr>
              <w:t>床位配置、建筑面积、各类特殊用房面积等参照三级综合医院标准。</w:t>
            </w:r>
          </w:p>
        </w:tc>
        <w:tc>
          <w:tcPr>
            <w:tcW w:w="1748" w:type="dxa"/>
            <w:vAlign w:val="center"/>
          </w:tcPr>
          <w:p>
            <w:pPr>
              <w:spacing w:line="320" w:lineRule="exact"/>
              <w:rPr>
                <w:rFonts w:hint="eastAsia" w:ascii="仿宋_GB2312" w:hAnsi="仿宋_GB2312" w:cs="仿宋_GB2312"/>
                <w:b/>
                <w:bCs/>
                <w:color w:val="auto"/>
                <w:sz w:val="24"/>
              </w:rPr>
            </w:pPr>
            <w:r>
              <w:rPr>
                <w:rFonts w:hint="eastAsia" w:ascii="仿宋_GB2312" w:hAnsi="仿宋_GB2312" w:cs="仿宋_GB2312"/>
                <w:color w:val="auto"/>
                <w:sz w:val="24"/>
              </w:rPr>
              <w:t>床位配置、建筑面积、各类特殊用房面积等参照三级综合医院标准。</w:t>
            </w:r>
          </w:p>
        </w:tc>
        <w:tc>
          <w:tcPr>
            <w:tcW w:w="1746" w:type="dxa"/>
            <w:vAlign w:val="center"/>
          </w:tcPr>
          <w:p>
            <w:pPr>
              <w:spacing w:line="320" w:lineRule="exact"/>
              <w:rPr>
                <w:rFonts w:hint="eastAsia" w:ascii="仿宋_GB2312" w:hAnsi="仿宋_GB2312" w:cs="仿宋_GB2312"/>
                <w:b/>
                <w:bCs/>
                <w:color w:val="auto"/>
                <w:sz w:val="24"/>
              </w:rPr>
            </w:pPr>
            <w:r>
              <w:rPr>
                <w:rFonts w:hint="eastAsia" w:ascii="仿宋_GB2312" w:hAnsi="仿宋_GB2312" w:cs="仿宋_GB2312"/>
                <w:color w:val="auto"/>
                <w:sz w:val="24"/>
              </w:rPr>
              <w:t>需要设置的，床位配置、建筑面积、各类特殊用房面积等参照二级综合医院标准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2.综合医院</w:t>
            </w:r>
          </w:p>
        </w:tc>
        <w:tc>
          <w:tcPr>
            <w:tcW w:w="1746"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床位配置、建筑面积、各类特殊用房面积等参照三级综合医院标准。</w:t>
            </w:r>
          </w:p>
        </w:tc>
        <w:tc>
          <w:tcPr>
            <w:tcW w:w="1748"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床位配置、建筑面积、各类特殊用房面积等参照三级综合医院标准。</w:t>
            </w:r>
          </w:p>
        </w:tc>
        <w:tc>
          <w:tcPr>
            <w:tcW w:w="1746" w:type="dxa"/>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需要设置的，床位配置、建筑面积、各类特殊用房面积等参照二级综合医院标准。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6" w:hRule="atLeast"/>
          <w:tblHeader/>
          <w:jc w:val="center"/>
        </w:trPr>
        <w:tc>
          <w:tcPr>
            <w:tcW w:w="3050" w:type="dxa"/>
            <w:vAlign w:val="center"/>
          </w:tcPr>
          <w:p>
            <w:pPr>
              <w:spacing w:line="320" w:lineRule="exact"/>
              <w:jc w:val="left"/>
              <w:rPr>
                <w:rFonts w:hint="eastAsia" w:ascii="仿宋_GB2312" w:hAnsi="仿宋_GB2312" w:cs="仿宋_GB2312"/>
                <w:color w:val="auto"/>
                <w:sz w:val="24"/>
              </w:rPr>
            </w:pPr>
            <w:r>
              <w:rPr>
                <w:rFonts w:hint="eastAsia" w:ascii="仿宋_GB2312" w:hAnsi="仿宋_GB2312" w:cs="仿宋_GB2312"/>
                <w:color w:val="auto"/>
                <w:sz w:val="24"/>
              </w:rPr>
              <w:t>3.负有职业病诊断职责的疾病预防控制机构</w:t>
            </w:r>
          </w:p>
        </w:tc>
        <w:tc>
          <w:tcPr>
            <w:tcW w:w="3494" w:type="dxa"/>
            <w:gridSpan w:val="2"/>
            <w:vAlign w:val="center"/>
          </w:tcPr>
          <w:p>
            <w:pPr>
              <w:spacing w:line="320" w:lineRule="exact"/>
              <w:rPr>
                <w:rFonts w:hint="eastAsia" w:ascii="仿宋_GB2312" w:hAnsi="仿宋_GB2312" w:cs="仿宋_GB2312"/>
                <w:color w:val="auto"/>
                <w:sz w:val="24"/>
              </w:rPr>
            </w:pPr>
            <w:r>
              <w:rPr>
                <w:rFonts w:hint="eastAsia" w:ascii="仿宋_GB2312" w:hAnsi="仿宋_GB2312" w:cs="仿宋_GB2312"/>
                <w:color w:val="auto"/>
                <w:sz w:val="24"/>
              </w:rPr>
              <w:t>床位配置、建筑面积、各类特殊用房面积等，满足《职业病诊断与鉴定管理办法》等规定的要求。</w:t>
            </w:r>
          </w:p>
        </w:tc>
        <w:tc>
          <w:tcPr>
            <w:tcW w:w="1746" w:type="dxa"/>
            <w:vAlign w:val="center"/>
          </w:tcPr>
          <w:p>
            <w:pPr>
              <w:spacing w:line="320" w:lineRule="exact"/>
              <w:jc w:val="center"/>
              <w:rPr>
                <w:rFonts w:hint="eastAsia" w:ascii="仿宋_GB2312" w:hAnsi="仿宋_GB2312" w:cs="仿宋_GB2312"/>
                <w:color w:val="auto"/>
                <w:sz w:val="24"/>
              </w:rPr>
            </w:pPr>
            <w:r>
              <w:rPr>
                <w:rFonts w:hint="eastAsia" w:ascii="微软雅黑" w:hAnsi="微软雅黑" w:eastAsia="微软雅黑" w:cs="微软雅黑"/>
                <w:color w:val="auto"/>
                <w:sz w:val="24"/>
              </w:rPr>
              <w:t>/</w:t>
            </w:r>
          </w:p>
        </w:tc>
      </w:tr>
    </w:tbl>
    <w:p>
      <w:pPr>
        <w:rPr>
          <w:rFonts w:hint="eastAsia" w:ascii="仿宋_GB2312" w:hAnsi="仿宋_GB2312" w:cs="仿宋_GB2312"/>
          <w:color w:val="auto"/>
          <w:sz w:val="24"/>
        </w:rPr>
      </w:pPr>
      <w:r>
        <w:rPr>
          <w:rFonts w:hint="eastAsia" w:ascii="黑体" w:hAnsi="黑体" w:eastAsia="黑体" w:cs="黑体"/>
          <w:b/>
          <w:color w:val="auto"/>
          <w:sz w:val="30"/>
          <w:szCs w:val="30"/>
        </w:rPr>
        <w:t xml:space="preserve">  </w:t>
      </w:r>
    </w:p>
    <w:p>
      <w:pPr>
        <w:jc w:val="left"/>
        <w:rPr>
          <w:rFonts w:hint="eastAsia" w:ascii="黑体" w:hAnsi="黑体" w:eastAsia="黑体" w:cs="黑体"/>
          <w:b/>
          <w:color w:val="auto"/>
          <w:sz w:val="30"/>
          <w:szCs w:val="30"/>
        </w:rPr>
      </w:pPr>
    </w:p>
    <w:p>
      <w:pPr>
        <w:ind w:firstLine="301" w:firstLineChars="100"/>
        <w:jc w:val="left"/>
        <w:rPr>
          <w:rFonts w:hint="eastAsia" w:ascii="黑体" w:hAnsi="黑体" w:eastAsia="黑体" w:cs="黑体"/>
          <w:b w:val="0"/>
          <w:bCs/>
          <w:color w:val="auto"/>
          <w:sz w:val="30"/>
          <w:szCs w:val="30"/>
        </w:rPr>
      </w:pPr>
      <w:r>
        <w:rPr>
          <w:rFonts w:hint="eastAsia" w:ascii="黑体" w:hAnsi="黑体" w:eastAsia="黑体" w:cs="黑体"/>
          <w:b/>
          <w:color w:val="auto"/>
          <w:sz w:val="30"/>
          <w:szCs w:val="30"/>
        </w:rPr>
        <w:t xml:space="preserve"> </w:t>
      </w:r>
      <w:r>
        <w:rPr>
          <w:rFonts w:hint="eastAsia" w:ascii="黑体" w:hAnsi="黑体" w:eastAsia="黑体" w:cs="黑体"/>
          <w:b w:val="0"/>
          <w:bCs/>
          <w:color w:val="auto"/>
          <w:sz w:val="30"/>
          <w:szCs w:val="30"/>
        </w:rPr>
        <w:t>三、仪器设备配置标准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655"/>
        <w:gridCol w:w="4536"/>
        <w:gridCol w:w="1093"/>
        <w:gridCol w:w="971"/>
        <w:gridCol w:w="10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55" w:type="dxa"/>
            <w:vMerge w:val="restart"/>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b/>
                <w:color w:val="auto"/>
                <w:kern w:val="0"/>
                <w:sz w:val="24"/>
                <w:lang w:bidi="ar"/>
              </w:rPr>
              <w:t>序号</w:t>
            </w:r>
          </w:p>
        </w:tc>
        <w:tc>
          <w:tcPr>
            <w:tcW w:w="4536" w:type="dxa"/>
            <w:vMerge w:val="restart"/>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b/>
                <w:color w:val="auto"/>
                <w:kern w:val="0"/>
                <w:sz w:val="24"/>
                <w:lang w:bidi="ar"/>
              </w:rPr>
              <w:t>仪器设备名称</w:t>
            </w:r>
          </w:p>
        </w:tc>
        <w:tc>
          <w:tcPr>
            <w:tcW w:w="3099" w:type="dxa"/>
            <w:gridSpan w:val="3"/>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b/>
                <w:color w:val="auto"/>
                <w:kern w:val="0"/>
                <w:sz w:val="24"/>
                <w:lang w:bidi="ar"/>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55" w:type="dxa"/>
            <w:vMerge w:val="continue"/>
            <w:tcMar>
              <w:top w:w="10" w:type="dxa"/>
              <w:left w:w="10" w:type="dxa"/>
              <w:right w:w="10" w:type="dxa"/>
            </w:tcMar>
            <w:vAlign w:val="center"/>
          </w:tcPr>
          <w:p>
            <w:pPr>
              <w:widowControl/>
              <w:spacing w:line="320" w:lineRule="exact"/>
              <w:jc w:val="center"/>
              <w:rPr>
                <w:rFonts w:hint="eastAsia" w:ascii="仿宋_GB2312" w:hAnsi="仿宋_GB2312" w:cs="仿宋_GB2312"/>
                <w:b/>
                <w:color w:val="auto"/>
                <w:sz w:val="24"/>
              </w:rPr>
            </w:pPr>
          </w:p>
        </w:tc>
        <w:tc>
          <w:tcPr>
            <w:tcW w:w="4536" w:type="dxa"/>
            <w:vMerge w:val="continue"/>
            <w:tcMar>
              <w:top w:w="10" w:type="dxa"/>
              <w:left w:w="10" w:type="dxa"/>
              <w:right w:w="10" w:type="dxa"/>
            </w:tcMar>
            <w:vAlign w:val="center"/>
          </w:tcPr>
          <w:p>
            <w:pPr>
              <w:widowControl/>
              <w:spacing w:line="320" w:lineRule="exact"/>
              <w:jc w:val="center"/>
              <w:rPr>
                <w:rFonts w:hint="eastAsia" w:ascii="仿宋_GB2312" w:hAnsi="仿宋_GB2312" w:cs="仿宋_GB2312"/>
                <w:b/>
                <w:color w:val="auto"/>
                <w:sz w:val="24"/>
              </w:rPr>
            </w:pP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b/>
                <w:color w:val="auto"/>
                <w:kern w:val="0"/>
                <w:sz w:val="24"/>
                <w:lang w:bidi="ar"/>
              </w:rPr>
              <w:t>省级</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b/>
                <w:color w:val="auto"/>
                <w:kern w:val="0"/>
                <w:sz w:val="24"/>
                <w:lang w:bidi="ar"/>
              </w:rPr>
              <w:t>市级</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b/>
                <w:color w:val="auto"/>
                <w:kern w:val="0"/>
                <w:sz w:val="24"/>
                <w:lang w:bidi="ar"/>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一、职业病诊断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b/>
                <w:color w:val="auto"/>
                <w:kern w:val="0"/>
                <w:sz w:val="24"/>
                <w:lang w:bidi="ar"/>
              </w:rPr>
            </w:pPr>
            <w:r>
              <w:rPr>
                <w:rFonts w:hint="eastAsia" w:ascii="仿宋_GB2312" w:hAnsi="仿宋_GB2312" w:cs="仿宋_GB2312"/>
                <w:b/>
                <w:color w:val="auto"/>
                <w:kern w:val="0"/>
                <w:sz w:val="24"/>
                <w:lang w:bidi="ar"/>
              </w:rPr>
              <w:t>（一）职业医学检查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高仟伏X线机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DR</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CT</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核磁共振</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心电图仪（十二导联）</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动态脑电图分析系统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便携式B超（彩色）配浅表，腹部探头</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大型彩色B超（配浅表，腹部，心脏探头）</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经颅彩色多普勒检查仪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便携式肺功能仪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大型肺功能仪（配残气、弥散功能）</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神经肌电图仪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电子纤维支气管镜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痛觉、触觉、振动觉测定仪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微循环显微镜（参考）</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皮温计</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眼科、五官科常规检查综合工作台</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隔音室</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声阻抗仪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听觉诱发电位仪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电测听（纯音）</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耳声发射仪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视野计（中心/周边）</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眼底镜（直接/间接）</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25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检影设备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裂隙灯及照相分析系统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ascii="仿宋_GB2312" w:hAnsi="仿宋_GB2312" w:cs="仿宋_GB2312"/>
                <w:color w:val="auto"/>
                <w:sz w:val="24"/>
              </w:rPr>
            </w:pPr>
            <w:r>
              <w:rPr>
                <w:rFonts w:hint="eastAsia" w:ascii="仿宋_GB2312" w:hAnsi="仿宋_GB2312" w:cs="仿宋_GB2312"/>
                <w:color w:val="auto"/>
                <w:sz w:val="24"/>
              </w:rPr>
              <w:t>27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骨密度仪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（二）职业医学检验</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28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全自动生化分析仪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29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全自动血液分析仪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sz w:val="24"/>
              </w:rPr>
              <w:t>30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化学发光仪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流式细胞仪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定量PCR测定仪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血气分析仪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全自动微生物分析系统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锌原卟啉测定仪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全自动尿液分析仪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尿沉渣分析仪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全自动染色体收获系统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染色体自动扫描分析仪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染色体滴片仪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共聚焦显微镜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细胞遗传学图像处理系统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细胞图像分析系统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44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荧光免疫分析仪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45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酶标分析仪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全自动血流变仪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糖化血红蛋白测定仪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全自动凝血分析仪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特定蛋白分析仪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血液推片染片阅片系统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c>
          <w:tcPr>
            <w:tcW w:w="1035" w:type="dxa"/>
            <w:tcMar>
              <w:top w:w="10" w:type="dxa"/>
              <w:left w:w="10" w:type="dxa"/>
              <w:right w:w="10" w:type="dxa"/>
            </w:tcMar>
            <w:vAlign w:val="top"/>
          </w:tcPr>
          <w:p>
            <w:pPr>
              <w:autoSpaceDE w:val="0"/>
              <w:autoSpaceDN w:val="0"/>
              <w:adjustRightInd w:val="0"/>
              <w:spacing w:line="320" w:lineRule="atLeast"/>
              <w:jc w:val="center"/>
              <w:rPr>
                <w:rFonts w:hint="eastAsia" w:ascii="宋体" w:hAnsi="??_GB2312" w:eastAsia="宋体" w:cs="宋体"/>
                <w:color w:val="auto"/>
                <w:kern w:val="0"/>
                <w:sz w:val="22"/>
                <w:szCs w:val="22"/>
                <w:lang w:val="zh-CN"/>
              </w:rPr>
            </w:pPr>
            <w:r>
              <w:rPr>
                <w:rFonts w:hint="eastAsia" w:ascii="宋体" w:hAnsi="??_GB2312" w:eastAsia="宋体" w:cs="宋体"/>
                <w:color w:val="auto"/>
                <w:kern w:val="0"/>
                <w:sz w:val="24"/>
                <w:szCs w:val="22"/>
                <w:lang w:val="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全自动细菌鉴定药敏分析系统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微生物鉴定质谱仪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基因测序仪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核酸成像系统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双光子活体荧光显微镜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基因分析仪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超薄冷冻切片机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58</w:t>
            </w:r>
          </w:p>
        </w:tc>
        <w:tc>
          <w:tcPr>
            <w:tcW w:w="4536" w:type="dxa"/>
            <w:tcMar>
              <w:top w:w="10" w:type="dxa"/>
              <w:left w:w="10" w:type="dxa"/>
              <w:right w:w="10" w:type="dxa"/>
            </w:tcMar>
            <w:vAlign w:val="center"/>
          </w:tcPr>
          <w:p>
            <w:pPr>
              <w:widowControl/>
              <w:spacing w:line="320" w:lineRule="exac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多光谱组织成像系统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59</w:t>
            </w:r>
          </w:p>
        </w:tc>
        <w:tc>
          <w:tcPr>
            <w:tcW w:w="4536" w:type="dxa"/>
            <w:tcMar>
              <w:top w:w="10" w:type="dxa"/>
              <w:left w:w="10" w:type="dxa"/>
              <w:right w:w="10" w:type="dxa"/>
            </w:tcMar>
            <w:vAlign w:val="center"/>
          </w:tcPr>
          <w:p>
            <w:pPr>
              <w:widowControl/>
              <w:spacing w:line="320" w:lineRule="exac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高内涵成像系统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 xml:space="preserve">电泳及印迹系统   </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质谱流式细胞仪系统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轨道阱三合一高分辨质谱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恒温培养箱（四档温度）</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恒温摇床培养箱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生化培养箱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血液培养仪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37℃培养箱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sz w:val="24"/>
                <w:lang w:bidi="ar"/>
              </w:rPr>
              <w:t>CO</w:t>
            </w:r>
            <w:r>
              <w:rPr>
                <w:rFonts w:hint="eastAsia" w:ascii="仿宋_GB2312" w:hAnsi="仿宋_GB2312" w:cs="仿宋_GB2312"/>
                <w:color w:val="auto"/>
                <w:sz w:val="24"/>
                <w:vertAlign w:val="subscript"/>
                <w:lang w:bidi="ar"/>
              </w:rPr>
              <w:t>2</w:t>
            </w:r>
            <w:r>
              <w:rPr>
                <w:rFonts w:hint="eastAsia" w:ascii="仿宋_GB2312" w:hAnsi="仿宋_GB2312" w:cs="仿宋_GB2312"/>
                <w:color w:val="auto"/>
                <w:sz w:val="24"/>
                <w:lang w:bidi="ar"/>
              </w:rPr>
              <w:t>培养箱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厌氧培养箱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恒温水浴箱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高精度恒温仪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jc w:val="center"/>
              <w:rPr>
                <w:rFonts w:hint="eastAsia" w:ascii="Calibri" w:hAnsi="Calibri" w:eastAsia="宋体" w:cs="Times New Roman"/>
                <w:color w:val="auto"/>
                <w:sz w:val="21"/>
                <w:szCs w:val="22"/>
              </w:rPr>
            </w:pPr>
            <w:r>
              <w:rPr>
                <w:rFonts w:hint="eastAsia" w:ascii="仿宋_GB2312" w:hAnsi="仿宋_GB2312" w:cs="仿宋_GB2312"/>
                <w:color w:val="auto"/>
                <w:kern w:val="0"/>
                <w:sz w:val="24"/>
                <w:lang w:bidi="ar"/>
              </w:rPr>
              <w:t>72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通风柜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生物安全柜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纯水系统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离心机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大容量高速冷冻离心机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低温高速离心机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超速离心机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小容量超高速冷冻离心机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医用冷藏箱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81</w:t>
            </w:r>
          </w:p>
        </w:tc>
        <w:tc>
          <w:tcPr>
            <w:tcW w:w="4536" w:type="dxa"/>
            <w:tcMar>
              <w:top w:w="10" w:type="dxa"/>
              <w:left w:w="10" w:type="dxa"/>
              <w:right w:w="10" w:type="dxa"/>
            </w:tcMar>
            <w:vAlign w:val="center"/>
          </w:tcPr>
          <w:p>
            <w:pPr>
              <w:widowControl/>
              <w:spacing w:line="320" w:lineRule="exact"/>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冰箱冷链监测系统</w:t>
            </w:r>
          </w:p>
        </w:tc>
        <w:tc>
          <w:tcPr>
            <w:tcW w:w="1093" w:type="dxa"/>
            <w:tcMar>
              <w:top w:w="10" w:type="dxa"/>
              <w:left w:w="10" w:type="dxa"/>
              <w:right w:w="10" w:type="dxa"/>
            </w:tcMar>
            <w:vAlign w:val="bottom"/>
          </w:tcPr>
          <w:p>
            <w:pPr>
              <w:widowControl/>
              <w:spacing w:line="320" w:lineRule="exact"/>
              <w:jc w:val="center"/>
              <w:textAlignment w:val="bottom"/>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低温冰箱（-40℃）</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低温冰箱（-80℃）</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液氮罐</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荧光显微镜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生物显微镜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生物解剖镜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相差显微镜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灭菌设备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干燥箱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烤箱/干燥箱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b/>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去湿机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真空冷冻干燥机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94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洗板机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电感耦合等离子体发射光谱-质谱联用仪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原子吸收光谱仪（带石墨炉）</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原子荧光光谱仪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直接测汞仪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99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紫外/可见分光光度计</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离子色谱仪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液相色谱仪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分析天平(1/10000）</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jc w:val="center"/>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103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kern w:val="0"/>
                <w:sz w:val="24"/>
                <w:lang w:bidi="ar"/>
              </w:rPr>
            </w:pPr>
            <w:r>
              <w:rPr>
                <w:rFonts w:hint="eastAsia" w:ascii="仿宋_GB2312" w:hAnsi="仿宋_GB2312" w:cs="仿宋_GB2312"/>
                <w:color w:val="auto"/>
                <w:sz w:val="24"/>
              </w:rPr>
              <w:t>超纯水机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二、医疗救治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全自动洗胃机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双相除颤起搏仪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多参数中央及床旁监测仪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全自动呼吸机（无创）</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全自动呼吸机（有创）</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全自动心肺复苏机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振动式排痰机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移动式床旁X线机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局部伤口洗消器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电动吸引器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便携式床旁B超机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床旁血液透析灌流仪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血液透析机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持续性肾脏替代治疗机（CRRT机）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高压氧舱（8～10人</w:t>
            </w:r>
            <w:r>
              <w:rPr>
                <w:rFonts w:hint="eastAsia" w:ascii="仿宋_GB2312" w:hAnsi="仿宋_GB2312" w:cs="仿宋_GB2312"/>
                <w:color w:val="auto"/>
                <w:sz w:val="24"/>
                <w:lang w:bidi="ar"/>
              </w:rPr>
              <w:t>/</w:t>
            </w:r>
            <w:r>
              <w:rPr>
                <w:rFonts w:hint="eastAsia" w:ascii="仿宋_GB2312" w:hAnsi="仿宋_GB2312" w:cs="仿宋_GB2312"/>
                <w:color w:val="auto"/>
                <w:kern w:val="0"/>
                <w:sz w:val="24"/>
                <w:lang w:bidi="ar"/>
              </w:rPr>
              <w:t>舱）</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心电图机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17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纤支镜（电子/普通）</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内镜清洗消毒一体化装备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内镜储存柜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负压吸引器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手术床</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水处理系统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呼吸湿化治疗仪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血气分析仪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输液泵</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微量泵</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营养泵</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三、康复锻炼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（一）物理因子治疗设备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直流电设备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低频电设备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中频电设备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高频电设备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光疗设备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超声波治疗设备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磁治疗设备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热敷装置</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半导体激光</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牵引治疗设备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气压循环治疗设备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便携式膈肌起搏器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深度呼吸训练器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（二）中医治疗康复设备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中药熏蒸设备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电针治疗仪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易罐</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环保烟雾净化器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18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雷火神针（配灸盒）</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（三）康复评定设备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运动心肺功能评定系统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经络检测仪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平衡功能检查训练系统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红外成像仪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肌力和关节活动度评定设备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智能肺功能仪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六分钟步行试验包</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人体成分分析仪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临床神经电生理学检查设备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（四）抢救设备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抢救车</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简易呼吸器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30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供氧设备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（五）特色呼吸康复设备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咳痰机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振动排痰仪（背心）</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振动排痰仪（叩拍）</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振动正压通气治疗系统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35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容量型呼吸训练器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三色球呼吸训练器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呼气末正压通气训练</w:t>
            </w:r>
            <w:r>
              <w:rPr>
                <w:rFonts w:hint="eastAsia" w:ascii="仿宋_GB2312" w:hAnsi="仿宋_GB2312" w:cs="仿宋_GB2312"/>
                <w:color w:val="auto"/>
                <w:kern w:val="0"/>
                <w:sz w:val="24"/>
                <w:lang w:eastAsia="zh-CN" w:bidi="ar"/>
              </w:rPr>
              <w:t>与</w:t>
            </w:r>
            <w:r>
              <w:rPr>
                <w:rFonts w:hint="eastAsia" w:ascii="仿宋_GB2312" w:hAnsi="仿宋_GB2312" w:cs="仿宋_GB2312"/>
                <w:color w:val="auto"/>
                <w:kern w:val="0"/>
                <w:sz w:val="24"/>
                <w:lang w:bidi="ar"/>
              </w:rPr>
              <w:t>流量测压表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（六）运动治疗设备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训练用垫</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姿势矫正镜</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平行杠</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轮椅</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训练用棍</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沙袋</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44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哑铃</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墙拉力器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划船器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手指训练器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48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肌力训练设备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滑轮吊环</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电动起立床</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治疗床及悬吊装置</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功率车</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踏步器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助行器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连续性关节被动训练器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b/>
                <w:color w:val="auto"/>
                <w:sz w:val="24"/>
              </w:rPr>
            </w:pPr>
            <w:r>
              <w:rPr>
                <w:rFonts w:hint="eastAsia" w:ascii="仿宋_GB2312" w:hAnsi="仿宋_GB2312" w:cs="仿宋_GB2312"/>
                <w:color w:val="auto"/>
                <w:kern w:val="0"/>
                <w:sz w:val="24"/>
                <w:lang w:bidi="ar"/>
              </w:rPr>
              <w:t>56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训练用阶梯</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训练用球</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平衡训练设备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功能性电刺激设备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生物反馈训练设备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61</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减重步行训练架</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肋木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63</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床旁运动与监护系统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64</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反负重、训练系统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65</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有氧运动康复设备及系统（斜躺式功率车）</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66</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有氧运动康复设备及系统（上下肢交叉训练器）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67</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智能气阻式运动康复系统（腰背屈伸训练）</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68</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智能气阻式运动康复系统（腿部内收/外展训练器）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69</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智能气阻式运动康复系统（夹胸/扩胸训练器）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（七）心理和音乐治疗</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70</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多功能失眠治疗仪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四、基础保障</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（一）信息管理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6"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计算机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2</w:t>
            </w:r>
          </w:p>
        </w:tc>
        <w:tc>
          <w:tcPr>
            <w:tcW w:w="4536" w:type="dxa"/>
            <w:tcMar>
              <w:top w:w="10" w:type="dxa"/>
              <w:left w:w="10" w:type="dxa"/>
              <w:right w:w="10" w:type="dxa"/>
            </w:tcMar>
            <w:vAlign w:val="top"/>
          </w:tcPr>
          <w:p>
            <w:pPr>
              <w:widowControl/>
              <w:spacing w:line="320" w:lineRule="exac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扫码枪</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3</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职业病诊断救治相关信息系统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4</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打印机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5</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服务器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6</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路由器</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7</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互联网网络系统</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8</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交换机</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9</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VPN设备</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10</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防火墙</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11</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UPS不间断电源</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left"/>
              <w:textAlignment w:val="center"/>
              <w:rPr>
                <w:rFonts w:hint="eastAsia" w:ascii="仿宋_GB2312" w:hAnsi="仿宋_GB2312" w:cs="仿宋_GB2312"/>
                <w:color w:val="auto"/>
                <w:sz w:val="24"/>
              </w:rPr>
            </w:pPr>
            <w:r>
              <w:rPr>
                <w:rFonts w:hint="eastAsia" w:ascii="仿宋_GB2312" w:hAnsi="仿宋_GB2312" w:cs="仿宋_GB2312"/>
                <w:b/>
                <w:color w:val="auto"/>
                <w:kern w:val="0"/>
                <w:sz w:val="24"/>
                <w:lang w:bidi="ar"/>
              </w:rPr>
              <w:t>（二）现场车辆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55" w:type="dxa"/>
            <w:tcBorders>
              <w:top w:val="single" w:color="auto" w:sz="4" w:space="0"/>
              <w:left w:val="single" w:color="auto" w:sz="6" w:space="0"/>
              <w:bottom w:val="single" w:color="auto" w:sz="4" w:space="0"/>
              <w:right w:val="single" w:color="auto" w:sz="4" w:space="0"/>
            </w:tcBorders>
            <w:tcMar>
              <w:top w:w="10" w:type="dxa"/>
              <w:left w:w="10" w:type="dxa"/>
              <w:right w:w="10" w:type="dxa"/>
            </w:tcMar>
            <w:vAlign w:val="center"/>
          </w:tcPr>
          <w:p>
            <w:pPr>
              <w:widowControl/>
              <w:spacing w:line="320" w:lineRule="exact"/>
              <w:jc w:val="center"/>
              <w:textAlignment w:val="center"/>
              <w:rPr>
                <w:rFonts w:hint="eastAsia" w:ascii="仿宋_GB2312" w:hAnsi="仿宋_GB2312" w:cs="仿宋_GB2312"/>
                <w:color w:val="auto"/>
                <w:sz w:val="24"/>
              </w:rPr>
            </w:pPr>
            <w:r>
              <w:rPr>
                <w:rFonts w:hint="eastAsia" w:ascii="仿宋_GB2312" w:hAnsi="仿宋_GB2312" w:cs="仿宋_GB2312"/>
                <w:color w:val="auto"/>
                <w:kern w:val="0"/>
                <w:sz w:val="24"/>
                <w:lang w:bidi="ar"/>
              </w:rPr>
              <w:t>12</w:t>
            </w:r>
          </w:p>
        </w:tc>
        <w:tc>
          <w:tcPr>
            <w:tcW w:w="4536" w:type="dxa"/>
            <w:tcMar>
              <w:top w:w="10" w:type="dxa"/>
              <w:left w:w="10" w:type="dxa"/>
              <w:right w:w="10" w:type="dxa"/>
            </w:tcMar>
            <w:vAlign w:val="top"/>
          </w:tcPr>
          <w:p>
            <w:pPr>
              <w:widowControl/>
              <w:spacing w:line="320" w:lineRule="exact"/>
              <w:jc w:val="left"/>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救护车</w:t>
            </w:r>
          </w:p>
        </w:tc>
        <w:tc>
          <w:tcPr>
            <w:tcW w:w="1093"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971"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c>
          <w:tcPr>
            <w:tcW w:w="1035" w:type="dxa"/>
            <w:tcMar>
              <w:top w:w="10" w:type="dxa"/>
              <w:left w:w="10" w:type="dxa"/>
              <w:right w:w="10" w:type="dxa"/>
            </w:tcMar>
            <w:vAlign w:val="top"/>
          </w:tcPr>
          <w:p>
            <w:pPr>
              <w:widowControl/>
              <w:spacing w:line="320" w:lineRule="exact"/>
              <w:jc w:val="center"/>
              <w:textAlignment w:val="top"/>
              <w:rPr>
                <w:rFonts w:hint="eastAsia" w:ascii="仿宋_GB2312" w:hAnsi="仿宋_GB2312" w:cs="仿宋_GB2312"/>
                <w:color w:val="auto"/>
                <w:sz w:val="24"/>
              </w:rPr>
            </w:pPr>
            <w:r>
              <w:rPr>
                <w:rFonts w:hint="eastAsia" w:ascii="仿宋_GB2312" w:hAnsi="仿宋_GB2312" w:cs="仿宋_GB2312"/>
                <w:color w:val="auto"/>
                <w:kern w:val="0"/>
                <w:sz w:val="24"/>
                <w:lang w:bidi="ar"/>
              </w:rPr>
              <w:t>☆</w:t>
            </w:r>
          </w:p>
        </w:tc>
      </w:tr>
    </w:tbl>
    <w:p>
      <w:pPr>
        <w:rPr>
          <w:rFonts w:hint="eastAsia" w:ascii="仿宋_GB2312" w:hAnsi="仿宋_GB2312" w:cs="仿宋_GB2312"/>
          <w:color w:val="auto"/>
          <w:sz w:val="24"/>
        </w:rPr>
      </w:pPr>
      <w:r>
        <w:rPr>
          <w:rFonts w:hint="eastAsia" w:ascii="仿宋_GB2312" w:hAnsi="仿宋_GB2312" w:cs="仿宋_GB2312"/>
          <w:color w:val="auto"/>
          <w:sz w:val="24"/>
        </w:rPr>
        <w:t>注：1.标注“★”的，为优先推荐配置的仪器设备；标注“☆”的，为自主选择配置的仪器设备</w:t>
      </w:r>
      <w:r>
        <w:rPr>
          <w:rFonts w:hint="eastAsia" w:ascii="仿宋_GB2312" w:hAnsi="仿宋_GB2312" w:cs="仿宋_GB2312"/>
          <w:color w:val="auto"/>
          <w:sz w:val="24"/>
          <w:lang w:eastAsia="zh-CN"/>
        </w:rPr>
        <w:t>。</w:t>
      </w:r>
    </w:p>
    <w:p>
      <w:pPr>
        <w:ind w:firstLine="480" w:firstLineChars="200"/>
        <w:rPr>
          <w:rFonts w:ascii="仿宋_GB2312" w:hAnsi="仿宋_GB2312" w:cs="仿宋_GB2312"/>
          <w:color w:val="auto"/>
          <w:sz w:val="24"/>
        </w:rPr>
      </w:pPr>
      <w:r>
        <w:rPr>
          <w:rFonts w:hint="eastAsia" w:ascii="仿宋_GB2312" w:hAnsi="仿宋_GB2312" w:cs="仿宋_GB2312"/>
          <w:color w:val="auto"/>
          <w:sz w:val="24"/>
        </w:rPr>
        <w:t>2.仪器设备具体配置数量，由地方卫生健康主管部门根据职业病防治技术支撑任务需要决定。</w:t>
      </w:r>
    </w:p>
    <w:p>
      <w:pPr>
        <w:rPr>
          <w:rFonts w:ascii="Times New Roman" w:hAnsi="Times New Roman" w:eastAsia="宋体" w:cs="Times New Roman"/>
          <w:color w:val="auto"/>
          <w:sz w:val="24"/>
        </w:rPr>
      </w:pPr>
    </w:p>
    <w:p>
      <w:pPr>
        <w:rPr>
          <w:rFonts w:hint="eastAsia" w:ascii="黑体" w:hAnsi="黑体" w:eastAsia="黑体" w:cs="黑体"/>
          <w:b/>
          <w:bCs/>
          <w:color w:val="auto"/>
          <w:sz w:val="30"/>
          <w:szCs w:val="30"/>
        </w:rPr>
      </w:pPr>
      <w:r>
        <w:rPr>
          <w:rFonts w:hint="eastAsia" w:ascii="黑体" w:hAnsi="黑体" w:eastAsia="黑体" w:cs="黑体"/>
          <w:b/>
          <w:bCs/>
          <w:color w:val="auto"/>
          <w:sz w:val="30"/>
          <w:szCs w:val="30"/>
        </w:rPr>
        <w:t xml:space="preserve">  </w:t>
      </w:r>
      <w:r>
        <w:rPr>
          <w:rFonts w:hint="eastAsia" w:ascii="黑体" w:hAnsi="黑体" w:eastAsia="黑体" w:cs="黑体"/>
          <w:b w:val="0"/>
          <w:bCs w:val="0"/>
          <w:color w:val="auto"/>
          <w:sz w:val="30"/>
          <w:szCs w:val="30"/>
        </w:rPr>
        <w:t xml:space="preserve">  四、支撑能力建设标准</w:t>
      </w:r>
    </w:p>
    <w:tbl>
      <w:tblPr>
        <w:tblStyle w:val="5"/>
        <w:tblW w:w="829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684"/>
        <w:gridCol w:w="4329"/>
        <w:gridCol w:w="1021"/>
        <w:gridCol w:w="1129"/>
        <w:gridCol w:w="11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84" w:type="dxa"/>
            <w:vMerge w:val="restart"/>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序号</w:t>
            </w:r>
          </w:p>
        </w:tc>
        <w:tc>
          <w:tcPr>
            <w:tcW w:w="4329" w:type="dxa"/>
            <w:vMerge w:val="restart"/>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支撑能力</w:t>
            </w:r>
          </w:p>
        </w:tc>
        <w:tc>
          <w:tcPr>
            <w:tcW w:w="3277" w:type="dxa"/>
            <w:gridSpan w:val="3"/>
            <w:tcBorders>
              <w:tl2br w:val="nil"/>
              <w:tr2bl w:val="nil"/>
            </w:tcBorders>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能力要求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684" w:type="dxa"/>
            <w:vMerge w:val="continue"/>
            <w:tcBorders>
              <w:tl2br w:val="nil"/>
              <w:tr2bl w:val="nil"/>
            </w:tcBorders>
            <w:tcMar>
              <w:top w:w="10" w:type="dxa"/>
              <w:left w:w="10" w:type="dxa"/>
              <w:right w:w="10" w:type="dxa"/>
            </w:tcMar>
            <w:vAlign w:val="center"/>
          </w:tcPr>
          <w:p>
            <w:pPr>
              <w:widowControl/>
              <w:spacing w:line="320" w:lineRule="exact"/>
              <w:jc w:val="center"/>
              <w:rPr>
                <w:rFonts w:hint="eastAsia" w:ascii="仿宋_GB2312" w:hAnsi="仿宋_GB2312" w:eastAsia="仿宋_GB2312" w:cs="仿宋_GB2312"/>
                <w:b/>
                <w:color w:val="auto"/>
                <w:sz w:val="24"/>
                <w:szCs w:val="24"/>
              </w:rPr>
            </w:pPr>
          </w:p>
        </w:tc>
        <w:tc>
          <w:tcPr>
            <w:tcW w:w="4329" w:type="dxa"/>
            <w:vMerge w:val="continue"/>
            <w:tcBorders>
              <w:tl2br w:val="nil"/>
              <w:tr2bl w:val="nil"/>
            </w:tcBorders>
            <w:tcMar>
              <w:top w:w="10" w:type="dxa"/>
              <w:left w:w="10" w:type="dxa"/>
              <w:right w:w="10" w:type="dxa"/>
            </w:tcMar>
            <w:vAlign w:val="center"/>
          </w:tcPr>
          <w:p>
            <w:pPr>
              <w:widowControl/>
              <w:spacing w:line="320" w:lineRule="exact"/>
              <w:jc w:val="left"/>
              <w:rPr>
                <w:rFonts w:hint="eastAsia" w:ascii="仿宋_GB2312" w:hAnsi="仿宋_GB2312" w:eastAsia="仿宋_GB2312" w:cs="仿宋_GB2312"/>
                <w:b/>
                <w:color w:val="auto"/>
                <w:sz w:val="24"/>
                <w:szCs w:val="24"/>
              </w:rPr>
            </w:pP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省级</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市级</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县级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val="en-US" w:eastAsia="zh-CN" w:bidi="ar"/>
              </w:rPr>
              <w:t>一</w:t>
            </w:r>
            <w:r>
              <w:rPr>
                <w:rFonts w:hint="eastAsia" w:ascii="仿宋_GB2312" w:hAnsi="仿宋_GB2312" w:eastAsia="仿宋_GB2312" w:cs="仿宋_GB2312"/>
                <w:b/>
                <w:color w:val="auto"/>
                <w:kern w:val="0"/>
                <w:sz w:val="24"/>
                <w:szCs w:val="24"/>
                <w:lang w:bidi="ar"/>
              </w:rPr>
              <w:t>、人体生物样本检测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常规检查（血、尿、大便常规、隐血检查）</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肝功能（9项）</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肾功能（3项）</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血清生化（血糖、血脂等）</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免疫检查（7项）</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培养细胞的微核率检测</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培养细胞的染色体畸变分析</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姐妹染色单体互换</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胞质分裂阻滞微核试验</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单细胞凝胶电泳</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r>
              <w:rPr>
                <w:rFonts w:hint="eastAsia" w:ascii="仿宋_GB2312" w:hAnsi="仿宋_GB2312" w:eastAsia="仿宋_GB2312" w:cs="仿宋_GB2312"/>
                <w:color w:val="auto"/>
                <w:kern w:val="0"/>
                <w:sz w:val="24"/>
                <w:szCs w:val="24"/>
                <w:lang w:val="en-US" w:eastAsia="zh-CN" w:bidi="ar"/>
              </w:rPr>
              <w:t>-</w:t>
            </w:r>
            <w:r>
              <w:rPr>
                <w:rFonts w:hint="eastAsia" w:ascii="仿宋_GB2312" w:hAnsi="仿宋_GB2312" w:eastAsia="仿宋_GB2312" w:cs="仿宋_GB2312"/>
                <w:color w:val="auto"/>
                <w:kern w:val="0"/>
                <w:sz w:val="24"/>
                <w:szCs w:val="24"/>
                <w:lang w:bidi="ar"/>
              </w:rPr>
              <w:t>羟基脱氧鸟苷</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血细胞形态学</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骨髓形态学</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14</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甲状腺激素</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15</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凝血常规</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16</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血锌原卟啉</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17</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糖类抗原</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18</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心肌损伤检查</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19</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类风湿因子</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20</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糖化血红蛋白</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细菌培养与鉴定</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val="en-US" w:eastAsia="zh-CN" w:bidi="ar"/>
              </w:rPr>
              <w:t>二</w:t>
            </w:r>
            <w:r>
              <w:rPr>
                <w:rFonts w:hint="eastAsia" w:ascii="仿宋_GB2312" w:hAnsi="仿宋_GB2312" w:eastAsia="仿宋_GB2312" w:cs="仿宋_GB2312"/>
                <w:b/>
                <w:color w:val="auto"/>
                <w:kern w:val="0"/>
                <w:sz w:val="24"/>
                <w:szCs w:val="24"/>
                <w:lang w:bidi="ar"/>
              </w:rPr>
              <w:t>、职业病诊断、治疗与康复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（一）职业病诊断</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职业性尘肺病及其他呼吸系统疾病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职业性皮肤病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职业性眼病 </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职业性耳鼻喉口腔疾病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职业性化学中毒</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6</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物理因素所致职业病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7</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职业性放射性疾病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8</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职业性传染病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9</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职业性肿瘤</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10</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kern w:val="0"/>
                <w:sz w:val="24"/>
                <w:szCs w:val="24"/>
                <w:lang w:eastAsia="zh-CN" w:bidi="ar"/>
              </w:rPr>
            </w:pPr>
            <w:r>
              <w:rPr>
                <w:rFonts w:hint="eastAsia" w:ascii="仿宋_GB2312" w:hAnsi="仿宋_GB2312" w:eastAsia="仿宋_GB2312" w:cs="仿宋_GB2312"/>
                <w:color w:val="auto"/>
                <w:kern w:val="0"/>
                <w:sz w:val="24"/>
                <w:szCs w:val="24"/>
                <w:lang w:eastAsia="zh-CN" w:bidi="ar"/>
              </w:rPr>
              <w:t>其他职业病</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（二）职业病治疗与康复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bidi="ar"/>
              </w:rPr>
              <w:t>辖区内粉尘类、重金属类、有机溶剂、放射性疾病等常见职业病治疗</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其</w:t>
            </w:r>
            <w:r>
              <w:rPr>
                <w:rFonts w:hint="eastAsia" w:ascii="仿宋_GB2312" w:hAnsi="仿宋_GB2312" w:eastAsia="仿宋_GB2312" w:cs="仿宋_GB2312"/>
                <w:color w:val="auto"/>
                <w:kern w:val="0"/>
                <w:sz w:val="24"/>
                <w:szCs w:val="24"/>
                <w:lang w:eastAsia="zh-CN" w:bidi="ar"/>
              </w:rPr>
              <w:t>他</w:t>
            </w:r>
            <w:r>
              <w:rPr>
                <w:rFonts w:hint="eastAsia" w:ascii="仿宋_GB2312" w:hAnsi="仿宋_GB2312" w:eastAsia="仿宋_GB2312" w:cs="仿宋_GB2312"/>
                <w:color w:val="auto"/>
                <w:kern w:val="0"/>
                <w:sz w:val="24"/>
                <w:szCs w:val="24"/>
                <w:lang w:bidi="ar"/>
              </w:rPr>
              <w:t>各类职业病治疗</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尘肺病呼吸康复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14</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职业性哮喘等呼吸肺康复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15</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有机溶剂所致血液系统疾病康复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16</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正己烷等有机溶剂所致周围神经损伤的康复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17</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职业性手臂振动病的神经血管损伤康复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18</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有机溶剂所致各类皮肤疾病的康复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中毒性脑病的急慢性康复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职业性噪声聋的康复</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常见职业病的日常生活能力的评价和训练</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常见职业病营养状况的评价和调理</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center"/>
          </w:tcPr>
          <w:p>
            <w:pPr>
              <w:widowControl/>
              <w:spacing w:line="32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常见职业病社会心理的评价和调整</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290" w:type="dxa"/>
            <w:gridSpan w:val="5"/>
            <w:tcBorders>
              <w:tl2br w:val="nil"/>
              <w:tr2bl w:val="nil"/>
            </w:tcBorders>
            <w:tcMar>
              <w:top w:w="10" w:type="dxa"/>
              <w:left w:w="10" w:type="dxa"/>
              <w:right w:w="10" w:type="dxa"/>
            </w:tcMar>
            <w:vAlign w:val="center"/>
          </w:tcPr>
          <w:p>
            <w:pPr>
              <w:widowControl/>
              <w:spacing w:line="320" w:lineRule="exact"/>
              <w:jc w:val="left"/>
              <w:textAlignment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val="en-US" w:eastAsia="zh-CN" w:bidi="ar"/>
              </w:rPr>
              <w:t>三</w:t>
            </w:r>
            <w:r>
              <w:rPr>
                <w:rFonts w:hint="eastAsia" w:ascii="仿宋_GB2312" w:hAnsi="仿宋_GB2312" w:eastAsia="仿宋_GB2312" w:cs="仿宋_GB2312"/>
                <w:b/>
                <w:color w:val="auto"/>
                <w:kern w:val="0"/>
                <w:sz w:val="24"/>
                <w:szCs w:val="24"/>
                <w:lang w:bidi="ar"/>
              </w:rPr>
              <w:t>、科技攻关能力</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top"/>
          </w:tcPr>
          <w:p>
            <w:pPr>
              <w:widowControl/>
              <w:spacing w:line="320" w:lineRule="exact"/>
              <w:jc w:val="center"/>
              <w:textAlignment w:val="top"/>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职业病</w:t>
            </w:r>
            <w:r>
              <w:rPr>
                <w:rFonts w:hint="eastAsia" w:ascii="仿宋_GB2312" w:hAnsi="仿宋_GB2312" w:eastAsia="仿宋_GB2312" w:cs="仿宋_GB2312"/>
                <w:color w:val="auto"/>
                <w:kern w:val="0"/>
                <w:sz w:val="24"/>
                <w:szCs w:val="24"/>
                <w:lang w:val="en-US" w:eastAsia="zh-CN" w:bidi="ar"/>
              </w:rPr>
              <w:t>诊断</w:t>
            </w:r>
            <w:r>
              <w:rPr>
                <w:rFonts w:hint="eastAsia" w:ascii="仿宋_GB2312" w:hAnsi="仿宋_GB2312" w:eastAsia="仿宋_GB2312" w:cs="仿宋_GB2312"/>
                <w:color w:val="auto"/>
                <w:kern w:val="0"/>
                <w:sz w:val="24"/>
                <w:szCs w:val="24"/>
                <w:lang w:bidi="ar"/>
              </w:rPr>
              <w:t>救治人才培训基地</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top"/>
          </w:tcPr>
          <w:p>
            <w:pPr>
              <w:widowControl/>
              <w:spacing w:line="320" w:lineRule="exact"/>
              <w:jc w:val="center"/>
              <w:textAlignment w:val="top"/>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bidi="ar"/>
              </w:rPr>
              <w:t>2</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bidi="ar"/>
              </w:rPr>
              <w:t>职业病</w:t>
            </w:r>
            <w:r>
              <w:rPr>
                <w:rFonts w:hint="eastAsia" w:ascii="仿宋_GB2312" w:hAnsi="仿宋_GB2312" w:eastAsia="仿宋_GB2312" w:cs="仿宋_GB2312"/>
                <w:color w:val="auto"/>
                <w:kern w:val="0"/>
                <w:sz w:val="24"/>
                <w:szCs w:val="24"/>
                <w:lang w:val="en-US" w:eastAsia="zh-CN" w:bidi="ar"/>
              </w:rPr>
              <w:t>诊断</w:t>
            </w:r>
            <w:r>
              <w:rPr>
                <w:rFonts w:hint="eastAsia" w:ascii="仿宋_GB2312" w:hAnsi="仿宋_GB2312" w:eastAsia="仿宋_GB2312" w:cs="仿宋_GB2312"/>
                <w:color w:val="auto"/>
                <w:kern w:val="0"/>
                <w:sz w:val="24"/>
                <w:szCs w:val="24"/>
                <w:lang w:bidi="ar"/>
              </w:rPr>
              <w:t>救治技术</w:t>
            </w:r>
            <w:r>
              <w:rPr>
                <w:rFonts w:hint="eastAsia" w:ascii="仿宋_GB2312" w:hAnsi="仿宋_GB2312" w:eastAsia="仿宋_GB2312" w:cs="仿宋_GB2312"/>
                <w:color w:val="auto"/>
                <w:kern w:val="0"/>
                <w:sz w:val="24"/>
                <w:szCs w:val="24"/>
                <w:lang w:val="en-US" w:eastAsia="zh-CN" w:bidi="ar"/>
              </w:rPr>
              <w:t>研究中心</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top"/>
          </w:tcPr>
          <w:p>
            <w:pPr>
              <w:widowControl/>
              <w:spacing w:line="320" w:lineRule="exact"/>
              <w:jc w:val="center"/>
              <w:textAlignment w:val="top"/>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bidi="ar"/>
              </w:rPr>
              <w:t>3</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基层技术指导</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84" w:type="dxa"/>
            <w:tcBorders>
              <w:tl2br w:val="nil"/>
              <w:tr2bl w:val="nil"/>
            </w:tcBorders>
            <w:tcMar>
              <w:top w:w="10" w:type="dxa"/>
              <w:left w:w="10" w:type="dxa"/>
              <w:right w:w="10" w:type="dxa"/>
            </w:tcMar>
            <w:vAlign w:val="top"/>
          </w:tcPr>
          <w:p>
            <w:pPr>
              <w:widowControl/>
              <w:spacing w:line="320" w:lineRule="exact"/>
              <w:jc w:val="center"/>
              <w:textAlignment w:val="top"/>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bidi="ar"/>
              </w:rPr>
              <w:t>4</w:t>
            </w:r>
          </w:p>
        </w:tc>
        <w:tc>
          <w:tcPr>
            <w:tcW w:w="4329" w:type="dxa"/>
            <w:tcBorders>
              <w:tl2br w:val="nil"/>
              <w:tr2bl w:val="nil"/>
            </w:tcBorders>
            <w:tcMar>
              <w:top w:w="10" w:type="dxa"/>
              <w:left w:w="10" w:type="dxa"/>
              <w:right w:w="10" w:type="dxa"/>
            </w:tcMar>
            <w:vAlign w:val="center"/>
          </w:tcPr>
          <w:p>
            <w:pPr>
              <w:widowControl/>
              <w:spacing w:line="320" w:lineRule="exact"/>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高校科研实践基地</w:t>
            </w:r>
          </w:p>
        </w:tc>
        <w:tc>
          <w:tcPr>
            <w:tcW w:w="1021" w:type="dxa"/>
            <w:tcBorders>
              <w:tl2br w:val="nil"/>
              <w:tr2bl w:val="nil"/>
            </w:tcBorders>
            <w:tcMar>
              <w:top w:w="10" w:type="dxa"/>
              <w:left w:w="10" w:type="dxa"/>
              <w:right w:w="10" w:type="dxa"/>
            </w:tcMar>
            <w:vAlign w:val="center"/>
          </w:tcPr>
          <w:p>
            <w:pPr>
              <w:widowControl/>
              <w:spacing w:line="320" w:lineRule="exact"/>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9"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1127" w:type="dxa"/>
            <w:tcBorders>
              <w:tl2br w:val="nil"/>
              <w:tr2bl w:val="nil"/>
            </w:tcBorders>
            <w:tcMar>
              <w:top w:w="10" w:type="dxa"/>
              <w:left w:w="10" w:type="dxa"/>
              <w:right w:w="10" w:type="dxa"/>
            </w:tcMar>
            <w:vAlign w:val="center"/>
          </w:tcPr>
          <w:p>
            <w:pPr>
              <w:widowControl/>
              <w:spacing w:line="32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r>
    </w:tbl>
    <w:p>
      <w:pPr>
        <w:ind w:firstLine="480" w:firstLineChars="200"/>
        <w:rPr>
          <w:rFonts w:hint="eastAsia" w:ascii="仿宋_GB2312" w:hAnsi="仿宋_GB2312" w:cs="仿宋_GB2312"/>
          <w:color w:val="auto"/>
          <w:sz w:val="24"/>
        </w:rPr>
      </w:pPr>
      <w:r>
        <w:rPr>
          <w:rFonts w:hint="eastAsia" w:ascii="仿宋_GB2312" w:hAnsi="仿宋_GB2312" w:cs="仿宋_GB2312"/>
          <w:color w:val="auto"/>
          <w:sz w:val="24"/>
        </w:rPr>
        <w:t>注：标注“★”的，为优先推荐具备的支撑能力；标注“☆”的，为自主选择具备的支撑能力。</w:t>
      </w:r>
    </w:p>
    <w:p>
      <w:pPr>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rPr>
          <w:rFonts w:hint="eastAsia" w:ascii="宋体" w:hAnsi="宋体" w:eastAsia="宋体" w:cs="宋体"/>
          <w:i w:val="0"/>
          <w:caps w:val="0"/>
          <w:color w:val="auto"/>
          <w:spacing w:val="0"/>
          <w:sz w:val="24"/>
          <w:szCs w:val="24"/>
          <w:shd w:val="clear" w:fill="FFFFFF"/>
        </w:rPr>
      </w:pPr>
    </w:p>
    <w:p>
      <w:pPr>
        <w:widowControl/>
        <w:spacing w:line="560" w:lineRule="exact"/>
        <w:jc w:val="left"/>
        <w:rPr>
          <w:rFonts w:ascii="仿宋" w:hAnsi="仿宋" w:eastAsia="仿宋" w:cs="仿宋"/>
          <w:color w:val="auto"/>
          <w:kern w:val="0"/>
          <w:sz w:val="32"/>
          <w:szCs w:val="32"/>
          <w:lang w:bidi="ar"/>
        </w:rPr>
      </w:pPr>
    </w:p>
    <w:p>
      <w:pPr>
        <w:widowControl/>
        <w:spacing w:line="560" w:lineRule="exact"/>
        <w:jc w:val="left"/>
        <w:rPr>
          <w:rFonts w:ascii="仿宋" w:hAnsi="仿宋" w:eastAsia="仿宋" w:cs="仿宋"/>
          <w:color w:val="auto"/>
          <w:kern w:val="0"/>
          <w:sz w:val="32"/>
          <w:szCs w:val="32"/>
          <w:lang w:bidi="ar"/>
        </w:rPr>
      </w:pP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decorative"/>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C2E62"/>
    <w:rsid w:val="03AB085E"/>
    <w:rsid w:val="04FA3DF9"/>
    <w:rsid w:val="0EC36F51"/>
    <w:rsid w:val="118A3CA9"/>
    <w:rsid w:val="12A07DC5"/>
    <w:rsid w:val="12BB1099"/>
    <w:rsid w:val="13AF5706"/>
    <w:rsid w:val="15F834A6"/>
    <w:rsid w:val="17E228DE"/>
    <w:rsid w:val="234C2E62"/>
    <w:rsid w:val="2A236A3A"/>
    <w:rsid w:val="2CC20750"/>
    <w:rsid w:val="34511145"/>
    <w:rsid w:val="35D97AE0"/>
    <w:rsid w:val="3911385F"/>
    <w:rsid w:val="3EB1720D"/>
    <w:rsid w:val="496145D6"/>
    <w:rsid w:val="4B4709FA"/>
    <w:rsid w:val="4F0B25A7"/>
    <w:rsid w:val="4F4B0DBE"/>
    <w:rsid w:val="4F4B2A30"/>
    <w:rsid w:val="56FD277B"/>
    <w:rsid w:val="5D973132"/>
    <w:rsid w:val="69BE08BF"/>
    <w:rsid w:val="705C3EE6"/>
    <w:rsid w:val="747B135D"/>
    <w:rsid w:val="77E41873"/>
    <w:rsid w:val="7BC40D31"/>
    <w:rsid w:val="7C3A6C60"/>
    <w:rsid w:val="7D07611B"/>
    <w:rsid w:val="7FD11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2020-08-28T03:17:00Z</dcterms:created>
  <dc:creator>僴咺</dc:creator>
  <cp:lastModifiedBy>僴咺</cp:lastModifiedBy>
  <cp:lastPrinted>2020-10-23T01:24:00Z</cp:lastPrinted>
  <dcterms:modified xsi:type="dcterms:W3CDTF">2020-12-15T03:44:35Z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