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pPr w:leftFromText="180" w:rightFromText="180" w:vertAnchor="text" w:horzAnchor="margin" w:tblpXSpec="right"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CF2D9B">
        <w:tc>
          <w:tcPr>
            <w:tcW w:w="6407" w:type="dxa"/>
          </w:tcPr>
          <w:p w:rsidR="001446C2" w:rsidRDefault="001446C2" w:rsidP="00CF2D9B">
            <w:pPr>
              <w:pStyle w:val="affff0"/>
              <w:framePr w:w="0" w:hRule="auto" w:wrap="auto" w:hAnchor="text" w:xAlign="left" w:yAlign="inline" w:anchorLock="0"/>
              <w:rPr>
                <w:rFonts w:ascii="宋体" w:hAnsi="宋体"/>
                <w:sz w:val="28"/>
                <w:szCs w:val="28"/>
              </w:rPr>
            </w:pPr>
            <w:bookmarkStart w:id="0" w:name="_Hlk26473981"/>
            <w:r w:rsidRPr="001446C2">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rsidR="00CF2D9B">
              <w:rPr>
                <w:rFonts w:hint="eastAsia"/>
              </w:rPr>
              <w:t>DBS5</w:t>
            </w:r>
            <w:r w:rsidR="00E63255">
              <w:rPr>
                <w:rFonts w:hint="eastAsia"/>
              </w:rPr>
              <w:t>2</w:t>
            </w:r>
            <w:r>
              <w:fldChar w:fldCharType="end"/>
            </w:r>
            <w:bookmarkEnd w:id="1"/>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2"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E63255">
        <w:rPr>
          <w:rFonts w:ascii="黑体" w:eastAsia="黑体"/>
          <w:b w:val="0"/>
          <w:w w:val="100"/>
          <w:sz w:val="48"/>
        </w:rPr>
        <w:t>贵州省</w:t>
      </w:r>
      <w:r w:rsidRPr="001A4CF3">
        <w:rPr>
          <w:rFonts w:ascii="黑体" w:eastAsia="黑体"/>
          <w:b w:val="0"/>
          <w:w w:val="100"/>
          <w:sz w:val="48"/>
        </w:rPr>
        <w:fldChar w:fldCharType="end"/>
      </w:r>
      <w:bookmarkEnd w:id="2"/>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0"/>
    <w:p w:rsidR="00AA456B" w:rsidRPr="005F4712" w:rsidRDefault="00634D9E" w:rsidP="00A952D7">
      <w:pPr>
        <w:pStyle w:val="afffffffffc"/>
        <w:framePr w:wrap="auto"/>
        <w:rPr>
          <w:lang w:val="fr-FR"/>
        </w:rPr>
      </w:pPr>
      <w:r w:rsidRPr="005F4712">
        <w:rPr>
          <w:lang w:val="fr-FR"/>
        </w:rPr>
        <w:t>DB</w:t>
      </w:r>
      <w:r w:rsidR="00CF2D9B">
        <w:rPr>
          <w:rFonts w:hint="eastAsia"/>
          <w:lang w:val="fr-FR"/>
        </w:rPr>
        <w:t>S</w:t>
      </w:r>
      <w:r w:rsidR="005F4712">
        <w:fldChar w:fldCharType="begin">
          <w:ffData>
            <w:name w:val="文字1"/>
            <w:enabled/>
            <w:calcOnExit w:val="0"/>
            <w:textInput>
              <w:default w:val="XX/T"/>
            </w:textInput>
          </w:ffData>
        </w:fldChar>
      </w:r>
      <w:bookmarkStart w:id="3" w:name="文字1"/>
      <w:r w:rsidR="005F4712" w:rsidRPr="005F4712">
        <w:rPr>
          <w:lang w:val="fr-FR"/>
        </w:rPr>
        <w:instrText xml:space="preserve"> FORMTEXT </w:instrText>
      </w:r>
      <w:r w:rsidR="005F4712">
        <w:fldChar w:fldCharType="separate"/>
      </w:r>
      <w:r w:rsidR="00E63255">
        <w:rPr>
          <w:rFonts w:hint="eastAsia"/>
          <w:lang w:val="fr-FR"/>
        </w:rPr>
        <w:t>52</w:t>
      </w:r>
      <w:r w:rsidR="005F4712" w:rsidRPr="005F4712">
        <w:rPr>
          <w:lang w:val="fr-FR"/>
        </w:rPr>
        <w:t>/</w:t>
      </w:r>
      <w:r w:rsidR="005F4712">
        <w:fldChar w:fldCharType="end"/>
      </w:r>
      <w:bookmarkEnd w:id="3"/>
      <w:r w:rsidRPr="005F4712">
        <w:rPr>
          <w:lang w:val="fr-FR"/>
        </w:rPr>
        <w:t xml:space="preserve"> </w:t>
      </w:r>
      <w:r w:rsidR="006E23EA">
        <w:fldChar w:fldCharType="begin">
          <w:ffData>
            <w:name w:val="NSTD_CODE_F"/>
            <w:enabled/>
            <w:calcOnExit w:val="0"/>
            <w:textInput>
              <w:default w:val="XXXX"/>
            </w:textInput>
          </w:ffData>
        </w:fldChar>
      </w:r>
      <w:bookmarkStart w:id="4" w:name="NSTD_CODE_F"/>
      <w:r w:rsidR="006E23EA" w:rsidRPr="0012059C">
        <w:rPr>
          <w:lang w:val="fr-FR"/>
        </w:rPr>
        <w:instrText xml:space="preserve"> FORMTEXT </w:instrText>
      </w:r>
      <w:r w:rsidR="006E23EA">
        <w:fldChar w:fldCharType="separate"/>
      </w:r>
      <w:r w:rsidR="00C72C89">
        <w:rPr>
          <w:rFonts w:hint="eastAsia"/>
        </w:rPr>
        <w:t>054</w:t>
      </w:r>
      <w:r w:rsidR="006E23EA">
        <w:fldChar w:fldCharType="end"/>
      </w:r>
      <w:bookmarkEnd w:id="4"/>
      <w:r w:rsidR="004644A6" w:rsidRPr="005F4712">
        <w:rPr>
          <w:rFonts w:hAnsi="黑体"/>
          <w:lang w:val="fr-FR"/>
        </w:rPr>
        <w:t>—</w:t>
      </w:r>
      <w:r w:rsidR="00087A77">
        <w:fldChar w:fldCharType="begin">
          <w:ffData>
            <w:name w:val="NSTD_CODE_B"/>
            <w:enabled/>
            <w:calcOnExit w:val="0"/>
            <w:textInput>
              <w:default w:val="XXXX"/>
            </w:textInput>
          </w:ffData>
        </w:fldChar>
      </w:r>
      <w:bookmarkStart w:id="5" w:name="NSTD_CODE_B"/>
      <w:r w:rsidR="00087A77" w:rsidRPr="005F4712">
        <w:rPr>
          <w:lang w:val="fr-FR"/>
        </w:rPr>
        <w:instrText xml:space="preserve"> FORMTEXT </w:instrText>
      </w:r>
      <w:r w:rsidR="00087A77">
        <w:fldChar w:fldCharType="separate"/>
      </w:r>
      <w:r w:rsidR="00E63255">
        <w:rPr>
          <w:rFonts w:hint="eastAsia"/>
        </w:rPr>
        <w:t>2021</w:t>
      </w:r>
      <w:r w:rsidR="00087A77">
        <w:fldChar w:fldCharType="end"/>
      </w:r>
      <w:bookmarkEnd w:id="5"/>
    </w:p>
    <w:p w:rsidR="00E846C8" w:rsidRPr="001E4882" w:rsidRDefault="00E846C8" w:rsidP="00A952D7">
      <w:pPr>
        <w:pStyle w:val="afffffffffd"/>
        <w:framePr w:wrap="auto"/>
        <w:rPr>
          <w:rFonts w:hAnsi="黑体"/>
        </w:rPr>
      </w:pPr>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83276D9" wp14:editId="33062A5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rsidR="00B07145">
        <w:t xml:space="preserve">食品安全地方标准 </w:t>
      </w:r>
      <w:r w:rsidR="00AB77BB" w:rsidRPr="00AB77BB">
        <w:rPr>
          <w:rFonts w:hint="eastAsia"/>
        </w:rPr>
        <w:t>蕨粑</w:t>
      </w:r>
      <w:r>
        <w:fldChar w:fldCharType="end"/>
      </w:r>
      <w:bookmarkEnd w:id="6"/>
    </w:p>
    <w:p w:rsidR="00815419" w:rsidRPr="00815419" w:rsidRDefault="00815419" w:rsidP="00324EDD">
      <w:pPr>
        <w:framePr w:w="9639" w:h="6974" w:hRule="exact" w:wrap="around" w:vAnchor="page" w:hAnchor="page" w:x="1419" w:y="6408" w:anchorLock="1"/>
        <w:ind w:left="-1418"/>
      </w:pPr>
    </w:p>
    <w:p w:rsidR="00755402" w:rsidRPr="008B50C8" w:rsidRDefault="00755402" w:rsidP="00463B77">
      <w:pPr>
        <w:pStyle w:val="affffffe"/>
        <w:framePr w:w="9639" w:h="6974" w:hRule="exact" w:wrap="around" w:vAnchor="page" w:hAnchor="page" w:x="1419" w:y="6408" w:anchorLock="1"/>
        <w:textAlignment w:val="bottom"/>
        <w:rPr>
          <w:rFonts w:eastAsia="黑体"/>
          <w:noProof/>
          <w:szCs w:val="28"/>
        </w:rPr>
      </w:pPr>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36429C" w:rsidRDefault="0036429C" w:rsidP="00463B77">
      <w:pPr>
        <w:pStyle w:val="affffffe"/>
        <w:framePr w:w="9639" w:h="6974" w:hRule="exact" w:wrap="around" w:vAnchor="page" w:hAnchor="page" w:x="1419" w:y="6408" w:anchorLock="1"/>
        <w:spacing w:before="180" w:line="240" w:lineRule="atLeast"/>
        <w:textAlignment w:val="bottom"/>
        <w:rPr>
          <w:noProof/>
          <w:sz w:val="21"/>
          <w:szCs w:val="28"/>
        </w:rPr>
      </w:pPr>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7" w:name="PLSH_DATE_Y"/>
      <w:r>
        <w:rPr>
          <w:rFonts w:ascii="黑体"/>
        </w:rPr>
        <w:instrText xml:space="preserve"> FORMTEXT </w:instrText>
      </w:r>
      <w:r>
        <w:rPr>
          <w:rFonts w:ascii="黑体"/>
        </w:rPr>
      </w:r>
      <w:r>
        <w:rPr>
          <w:rFonts w:ascii="黑体"/>
        </w:rPr>
        <w:fldChar w:fldCharType="separate"/>
      </w:r>
      <w:r w:rsidR="00E63255">
        <w:rPr>
          <w:rFonts w:ascii="黑体" w:hint="eastAsia"/>
        </w:rPr>
        <w:t>2021</w:t>
      </w:r>
      <w:r>
        <w:rPr>
          <w:rFonts w:ascii="黑体"/>
        </w:rPr>
        <w:fldChar w:fldCharType="end"/>
      </w:r>
      <w:bookmarkEnd w:id="7"/>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r>
      <w:r>
        <w:rPr>
          <w:rFonts w:ascii="黑体"/>
        </w:rPr>
        <w:fldChar w:fldCharType="separate"/>
      </w:r>
      <w:r w:rsidR="00C72C89">
        <w:rPr>
          <w:rFonts w:ascii="黑体" w:hint="eastAsia"/>
        </w:rPr>
        <w:t>11</w:t>
      </w:r>
      <w:r>
        <w:rPr>
          <w:rFonts w:ascii="黑体"/>
        </w:rPr>
        <w:fldChar w:fldCharType="end"/>
      </w:r>
      <w:bookmarkEnd w:id="8"/>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r>
      <w:r>
        <w:rPr>
          <w:rFonts w:ascii="黑体"/>
        </w:rPr>
        <w:fldChar w:fldCharType="separate"/>
      </w:r>
      <w:r w:rsidR="00C72C89">
        <w:rPr>
          <w:rFonts w:ascii="黑体" w:hint="eastAsia"/>
        </w:rPr>
        <w:t>09</w:t>
      </w:r>
      <w:r>
        <w:rPr>
          <w:rFonts w:ascii="黑体"/>
        </w:rPr>
        <w:fldChar w:fldCharType="end"/>
      </w:r>
      <w:bookmarkEnd w:id="9"/>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0" w:name="CROT_DATE_Y"/>
      <w:r>
        <w:rPr>
          <w:rFonts w:ascii="黑体"/>
        </w:rPr>
        <w:instrText xml:space="preserve"> FORMTEXT </w:instrText>
      </w:r>
      <w:r>
        <w:rPr>
          <w:rFonts w:ascii="黑体"/>
        </w:rPr>
      </w:r>
      <w:r>
        <w:rPr>
          <w:rFonts w:ascii="黑体"/>
        </w:rPr>
        <w:fldChar w:fldCharType="separate"/>
      </w:r>
      <w:r w:rsidR="00E63255">
        <w:rPr>
          <w:rFonts w:ascii="黑体" w:hint="eastAsia"/>
        </w:rPr>
        <w:t>202</w:t>
      </w:r>
      <w:r w:rsidR="00890B20">
        <w:rPr>
          <w:rFonts w:ascii="黑体" w:hint="eastAsia"/>
        </w:rPr>
        <w:t>2</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FORMTEXT </w:instrText>
      </w:r>
      <w:r>
        <w:rPr>
          <w:rFonts w:ascii="黑体"/>
        </w:rPr>
      </w:r>
      <w:r>
        <w:rPr>
          <w:rFonts w:ascii="黑体"/>
        </w:rPr>
        <w:fldChar w:fldCharType="separate"/>
      </w:r>
      <w:r w:rsidR="00C72C89">
        <w:rPr>
          <w:rFonts w:ascii="黑体" w:hint="eastAsia"/>
        </w:rPr>
        <w:t>05</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r>
      <w:r>
        <w:rPr>
          <w:rFonts w:ascii="黑体"/>
        </w:rPr>
        <w:fldChar w:fldCharType="separate"/>
      </w:r>
      <w:r w:rsidR="00C72C89">
        <w:rPr>
          <w:rFonts w:ascii="黑体" w:hint="eastAsia"/>
        </w:rPr>
        <w:t>08</w:t>
      </w:r>
      <w:r>
        <w:rPr>
          <w:rFonts w:ascii="黑体"/>
        </w:rPr>
        <w:fldChar w:fldCharType="end"/>
      </w:r>
      <w:bookmarkEnd w:id="12"/>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13"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E63255" w:rsidRPr="00E63255">
        <w:rPr>
          <w:rFonts w:hAnsi="黑体" w:hint="eastAsia"/>
          <w:w w:val="100"/>
          <w:sz w:val="28"/>
        </w:rPr>
        <w:t>贵州省卫生健康委员会</w:t>
      </w:r>
      <w:r w:rsidRPr="004C7E8B">
        <w:rPr>
          <w:rFonts w:hAnsi="黑体"/>
          <w:w w:val="100"/>
          <w:sz w:val="28"/>
        </w:rPr>
        <w:fldChar w:fldCharType="end"/>
      </w:r>
      <w:bookmarkEnd w:id="13"/>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E73F4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432988F" wp14:editId="741358D3">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E73F44" w:rsidRDefault="00E73F44" w:rsidP="00E73F44">
      <w:pPr>
        <w:pStyle w:val="afffffc"/>
        <w:spacing w:after="468"/>
        <w:rPr>
          <w:rFonts w:hint="eastAsia"/>
        </w:rPr>
      </w:pPr>
      <w:bookmarkStart w:id="14" w:name="_Toc85616180"/>
      <w:bookmarkStart w:id="15" w:name="_Toc85618610"/>
      <w:bookmarkStart w:id="16" w:name="_Toc85618807"/>
      <w:bookmarkStart w:id="17" w:name="_Toc85620353"/>
      <w:bookmarkStart w:id="18" w:name="_Toc85620414"/>
      <w:bookmarkStart w:id="19" w:name="_Toc85620440"/>
      <w:bookmarkStart w:id="20" w:name="_Toc85632833"/>
      <w:bookmarkStart w:id="21" w:name="_Toc85805473"/>
      <w:bookmarkStart w:id="22" w:name="_Toc85808178"/>
      <w:bookmarkStart w:id="23" w:name="_Toc85811293"/>
      <w:bookmarkStart w:id="24" w:name="_Toc85812118"/>
      <w:bookmarkStart w:id="25" w:name="_Toc87363255"/>
      <w:bookmarkStart w:id="26" w:name="_Toc87512351"/>
      <w:bookmarkStart w:id="27" w:name="_Toc87512407"/>
      <w:bookmarkStart w:id="28" w:name="BookMark1"/>
      <w:r w:rsidRPr="00E73F44">
        <w:rPr>
          <w:rFonts w:hint="eastAsia"/>
          <w:spacing w:val="320"/>
        </w:rPr>
        <w:lastRenderedPageBreak/>
        <w:t>目</w:t>
      </w:r>
      <w:r>
        <w:rPr>
          <w:rFonts w:hint="eastAsia"/>
        </w:rPr>
        <w:t>次</w:t>
      </w:r>
    </w:p>
    <w:p w:rsidR="00E73F44" w:rsidRPr="00E73F44" w:rsidRDefault="00E73F44">
      <w:pPr>
        <w:pStyle w:val="10"/>
        <w:tabs>
          <w:tab w:val="right" w:leader="dot" w:pos="9344"/>
        </w:tabs>
        <w:rPr>
          <w:rFonts w:asciiTheme="minorHAnsi" w:eastAsiaTheme="minorEastAsia" w:hAnsiTheme="minorHAnsi" w:cstheme="minorBidi"/>
          <w:noProof/>
          <w:szCs w:val="22"/>
        </w:rPr>
      </w:pPr>
      <w:r w:rsidRPr="00E73F44">
        <w:fldChar w:fldCharType="begin"/>
      </w:r>
      <w:r w:rsidRPr="00E73F44">
        <w:instrText xml:space="preserve"> TOC \o "1-1" \h </w:instrText>
      </w:r>
      <w:r w:rsidRPr="00E73F44">
        <w:fldChar w:fldCharType="separate"/>
      </w:r>
      <w:hyperlink w:anchor="_Toc87512414" w:history="1">
        <w:r w:rsidRPr="00E73F44">
          <w:rPr>
            <w:rStyle w:val="affffff7"/>
            <w:rFonts w:hint="eastAsia"/>
            <w:noProof/>
          </w:rPr>
          <w:t>前言</w:t>
        </w:r>
        <w:r w:rsidRPr="00E73F44">
          <w:rPr>
            <w:noProof/>
          </w:rPr>
          <w:tab/>
        </w:r>
        <w:r w:rsidRPr="00E73F44">
          <w:rPr>
            <w:noProof/>
          </w:rPr>
          <w:fldChar w:fldCharType="begin"/>
        </w:r>
        <w:r w:rsidRPr="00E73F44">
          <w:rPr>
            <w:noProof/>
          </w:rPr>
          <w:instrText xml:space="preserve"> PAGEREF _Toc87512414 \h </w:instrText>
        </w:r>
        <w:r w:rsidRPr="00E73F44">
          <w:rPr>
            <w:noProof/>
          </w:rPr>
        </w:r>
        <w:r w:rsidRPr="00E73F44">
          <w:rPr>
            <w:noProof/>
          </w:rPr>
          <w:fldChar w:fldCharType="separate"/>
        </w:r>
        <w:r>
          <w:rPr>
            <w:noProof/>
          </w:rPr>
          <w:t>II</w:t>
        </w:r>
        <w:r w:rsidRPr="00E73F44">
          <w:rPr>
            <w:noProof/>
          </w:rPr>
          <w:fldChar w:fldCharType="end"/>
        </w:r>
      </w:hyperlink>
    </w:p>
    <w:p w:rsidR="00E73F44" w:rsidRPr="00E73F44" w:rsidRDefault="00E73F44">
      <w:pPr>
        <w:pStyle w:val="10"/>
        <w:tabs>
          <w:tab w:val="right" w:leader="dot" w:pos="9344"/>
        </w:tabs>
        <w:rPr>
          <w:rFonts w:asciiTheme="minorHAnsi" w:eastAsiaTheme="minorEastAsia" w:hAnsiTheme="minorHAnsi" w:cstheme="minorBidi"/>
          <w:noProof/>
          <w:szCs w:val="22"/>
        </w:rPr>
      </w:pPr>
      <w:hyperlink w:anchor="_Toc87512415" w:history="1">
        <w:r w:rsidRPr="00E73F44">
          <w:rPr>
            <w:rStyle w:val="affffff7"/>
            <w:noProof/>
          </w:rPr>
          <w:t>1</w:t>
        </w:r>
        <w:r>
          <w:rPr>
            <w:rStyle w:val="affffff7"/>
            <w:noProof/>
          </w:rPr>
          <w:t xml:space="preserve"> </w:t>
        </w:r>
        <w:r w:rsidRPr="00E73F44">
          <w:rPr>
            <w:rStyle w:val="affffff7"/>
            <w:rFonts w:hint="eastAsia"/>
            <w:noProof/>
          </w:rPr>
          <w:t xml:space="preserve"> 范围</w:t>
        </w:r>
        <w:r w:rsidRPr="00E73F44">
          <w:rPr>
            <w:noProof/>
          </w:rPr>
          <w:tab/>
        </w:r>
        <w:r w:rsidRPr="00E73F44">
          <w:rPr>
            <w:noProof/>
          </w:rPr>
          <w:fldChar w:fldCharType="begin"/>
        </w:r>
        <w:r w:rsidRPr="00E73F44">
          <w:rPr>
            <w:noProof/>
          </w:rPr>
          <w:instrText xml:space="preserve"> PAGEREF _Toc87512415 \h </w:instrText>
        </w:r>
        <w:r w:rsidRPr="00E73F44">
          <w:rPr>
            <w:noProof/>
          </w:rPr>
        </w:r>
        <w:r w:rsidRPr="00E73F44">
          <w:rPr>
            <w:noProof/>
          </w:rPr>
          <w:fldChar w:fldCharType="separate"/>
        </w:r>
        <w:r>
          <w:rPr>
            <w:noProof/>
          </w:rPr>
          <w:t>1</w:t>
        </w:r>
        <w:r w:rsidRPr="00E73F44">
          <w:rPr>
            <w:noProof/>
          </w:rPr>
          <w:fldChar w:fldCharType="end"/>
        </w:r>
      </w:hyperlink>
    </w:p>
    <w:p w:rsidR="00E73F44" w:rsidRPr="00E73F44" w:rsidRDefault="00E73F44">
      <w:pPr>
        <w:pStyle w:val="10"/>
        <w:tabs>
          <w:tab w:val="right" w:leader="dot" w:pos="9344"/>
        </w:tabs>
        <w:rPr>
          <w:rFonts w:asciiTheme="minorHAnsi" w:eastAsiaTheme="minorEastAsia" w:hAnsiTheme="minorHAnsi" w:cstheme="minorBidi"/>
          <w:noProof/>
          <w:szCs w:val="22"/>
        </w:rPr>
      </w:pPr>
      <w:hyperlink w:anchor="_Toc87512416" w:history="1">
        <w:r w:rsidRPr="00E73F44">
          <w:rPr>
            <w:rStyle w:val="affffff7"/>
            <w:noProof/>
          </w:rPr>
          <w:t>2</w:t>
        </w:r>
        <w:r>
          <w:rPr>
            <w:rStyle w:val="affffff7"/>
            <w:noProof/>
          </w:rPr>
          <w:t xml:space="preserve"> </w:t>
        </w:r>
        <w:r w:rsidRPr="00E73F44">
          <w:rPr>
            <w:rStyle w:val="affffff7"/>
            <w:rFonts w:hint="eastAsia"/>
            <w:noProof/>
          </w:rPr>
          <w:t xml:space="preserve"> 规范性引用文件</w:t>
        </w:r>
        <w:r w:rsidRPr="00E73F44">
          <w:rPr>
            <w:noProof/>
          </w:rPr>
          <w:tab/>
        </w:r>
        <w:r w:rsidRPr="00E73F44">
          <w:rPr>
            <w:noProof/>
          </w:rPr>
          <w:fldChar w:fldCharType="begin"/>
        </w:r>
        <w:r w:rsidRPr="00E73F44">
          <w:rPr>
            <w:noProof/>
          </w:rPr>
          <w:instrText xml:space="preserve"> PAGEREF _Toc87512416 \h </w:instrText>
        </w:r>
        <w:r w:rsidRPr="00E73F44">
          <w:rPr>
            <w:noProof/>
          </w:rPr>
        </w:r>
        <w:r w:rsidRPr="00E73F44">
          <w:rPr>
            <w:noProof/>
          </w:rPr>
          <w:fldChar w:fldCharType="separate"/>
        </w:r>
        <w:r>
          <w:rPr>
            <w:noProof/>
          </w:rPr>
          <w:t>1</w:t>
        </w:r>
        <w:r w:rsidRPr="00E73F44">
          <w:rPr>
            <w:noProof/>
          </w:rPr>
          <w:fldChar w:fldCharType="end"/>
        </w:r>
      </w:hyperlink>
    </w:p>
    <w:p w:rsidR="00E73F44" w:rsidRPr="00E73F44" w:rsidRDefault="00E73F44">
      <w:pPr>
        <w:pStyle w:val="10"/>
        <w:tabs>
          <w:tab w:val="right" w:leader="dot" w:pos="9344"/>
        </w:tabs>
        <w:rPr>
          <w:rFonts w:asciiTheme="minorHAnsi" w:eastAsiaTheme="minorEastAsia" w:hAnsiTheme="minorHAnsi" w:cstheme="minorBidi"/>
          <w:noProof/>
          <w:szCs w:val="22"/>
        </w:rPr>
      </w:pPr>
      <w:hyperlink w:anchor="_Toc87512417" w:history="1">
        <w:r w:rsidRPr="00E73F44">
          <w:rPr>
            <w:rStyle w:val="affffff7"/>
            <w:noProof/>
          </w:rPr>
          <w:t>3</w:t>
        </w:r>
        <w:r>
          <w:rPr>
            <w:rStyle w:val="affffff7"/>
            <w:noProof/>
          </w:rPr>
          <w:t xml:space="preserve"> </w:t>
        </w:r>
        <w:r w:rsidRPr="00E73F44">
          <w:rPr>
            <w:rStyle w:val="affffff7"/>
            <w:rFonts w:hint="eastAsia"/>
            <w:noProof/>
          </w:rPr>
          <w:t xml:space="preserve"> 术语和定义</w:t>
        </w:r>
        <w:r w:rsidRPr="00E73F44">
          <w:rPr>
            <w:noProof/>
          </w:rPr>
          <w:tab/>
        </w:r>
        <w:r w:rsidRPr="00E73F44">
          <w:rPr>
            <w:noProof/>
          </w:rPr>
          <w:fldChar w:fldCharType="begin"/>
        </w:r>
        <w:r w:rsidRPr="00E73F44">
          <w:rPr>
            <w:noProof/>
          </w:rPr>
          <w:instrText xml:space="preserve"> PAGEREF _Toc87512417 \h </w:instrText>
        </w:r>
        <w:r w:rsidRPr="00E73F44">
          <w:rPr>
            <w:noProof/>
          </w:rPr>
        </w:r>
        <w:r w:rsidRPr="00E73F44">
          <w:rPr>
            <w:noProof/>
          </w:rPr>
          <w:fldChar w:fldCharType="separate"/>
        </w:r>
        <w:r>
          <w:rPr>
            <w:noProof/>
          </w:rPr>
          <w:t>1</w:t>
        </w:r>
        <w:r w:rsidRPr="00E73F44">
          <w:rPr>
            <w:noProof/>
          </w:rPr>
          <w:fldChar w:fldCharType="end"/>
        </w:r>
      </w:hyperlink>
    </w:p>
    <w:p w:rsidR="00E73F44" w:rsidRPr="00E73F44" w:rsidRDefault="00E73F44">
      <w:pPr>
        <w:pStyle w:val="10"/>
        <w:tabs>
          <w:tab w:val="right" w:leader="dot" w:pos="9344"/>
        </w:tabs>
        <w:rPr>
          <w:rFonts w:asciiTheme="minorHAnsi" w:eastAsiaTheme="minorEastAsia" w:hAnsiTheme="minorHAnsi" w:cstheme="minorBidi"/>
          <w:noProof/>
          <w:szCs w:val="22"/>
        </w:rPr>
      </w:pPr>
      <w:hyperlink w:anchor="_Toc87512418" w:history="1">
        <w:r w:rsidRPr="00E73F44">
          <w:rPr>
            <w:rStyle w:val="affffff7"/>
            <w:noProof/>
          </w:rPr>
          <w:t>4</w:t>
        </w:r>
        <w:r>
          <w:rPr>
            <w:rStyle w:val="affffff7"/>
            <w:noProof/>
          </w:rPr>
          <w:t xml:space="preserve"> </w:t>
        </w:r>
        <w:r w:rsidRPr="00E73F44">
          <w:rPr>
            <w:rStyle w:val="affffff7"/>
            <w:rFonts w:hint="eastAsia"/>
            <w:noProof/>
          </w:rPr>
          <w:t xml:space="preserve"> 要求</w:t>
        </w:r>
        <w:r w:rsidRPr="00E73F44">
          <w:rPr>
            <w:noProof/>
          </w:rPr>
          <w:tab/>
        </w:r>
        <w:r w:rsidRPr="00E73F44">
          <w:rPr>
            <w:noProof/>
          </w:rPr>
          <w:fldChar w:fldCharType="begin"/>
        </w:r>
        <w:r w:rsidRPr="00E73F44">
          <w:rPr>
            <w:noProof/>
          </w:rPr>
          <w:instrText xml:space="preserve"> PAGEREF _Toc87512418 \h </w:instrText>
        </w:r>
        <w:r w:rsidRPr="00E73F44">
          <w:rPr>
            <w:noProof/>
          </w:rPr>
        </w:r>
        <w:r w:rsidRPr="00E73F44">
          <w:rPr>
            <w:noProof/>
          </w:rPr>
          <w:fldChar w:fldCharType="separate"/>
        </w:r>
        <w:r>
          <w:rPr>
            <w:noProof/>
          </w:rPr>
          <w:t>2</w:t>
        </w:r>
        <w:r w:rsidRPr="00E73F44">
          <w:rPr>
            <w:noProof/>
          </w:rPr>
          <w:fldChar w:fldCharType="end"/>
        </w:r>
      </w:hyperlink>
    </w:p>
    <w:p w:rsidR="00E73F44" w:rsidRPr="00E73F44" w:rsidRDefault="00E73F44">
      <w:pPr>
        <w:pStyle w:val="10"/>
        <w:tabs>
          <w:tab w:val="right" w:leader="dot" w:pos="9344"/>
        </w:tabs>
        <w:rPr>
          <w:rFonts w:asciiTheme="minorHAnsi" w:eastAsiaTheme="minorEastAsia" w:hAnsiTheme="minorHAnsi" w:cstheme="minorBidi"/>
          <w:noProof/>
          <w:szCs w:val="22"/>
        </w:rPr>
      </w:pPr>
      <w:hyperlink w:anchor="_Toc87512419" w:history="1">
        <w:r w:rsidRPr="00E73F44">
          <w:rPr>
            <w:rStyle w:val="affffff7"/>
            <w:noProof/>
          </w:rPr>
          <w:t>5</w:t>
        </w:r>
        <w:r>
          <w:rPr>
            <w:rStyle w:val="affffff7"/>
            <w:noProof/>
          </w:rPr>
          <w:t xml:space="preserve"> </w:t>
        </w:r>
        <w:r w:rsidRPr="00E73F44">
          <w:rPr>
            <w:rStyle w:val="affffff7"/>
            <w:rFonts w:hint="eastAsia"/>
            <w:noProof/>
          </w:rPr>
          <w:t xml:space="preserve"> 检验规则</w:t>
        </w:r>
        <w:r w:rsidRPr="00E73F44">
          <w:rPr>
            <w:noProof/>
          </w:rPr>
          <w:tab/>
        </w:r>
        <w:r w:rsidRPr="00E73F44">
          <w:rPr>
            <w:noProof/>
          </w:rPr>
          <w:fldChar w:fldCharType="begin"/>
        </w:r>
        <w:r w:rsidRPr="00E73F44">
          <w:rPr>
            <w:noProof/>
          </w:rPr>
          <w:instrText xml:space="preserve"> PAGEREF _Toc87512419 \h </w:instrText>
        </w:r>
        <w:r w:rsidRPr="00E73F44">
          <w:rPr>
            <w:noProof/>
          </w:rPr>
        </w:r>
        <w:r w:rsidRPr="00E73F44">
          <w:rPr>
            <w:noProof/>
          </w:rPr>
          <w:fldChar w:fldCharType="separate"/>
        </w:r>
        <w:r>
          <w:rPr>
            <w:noProof/>
          </w:rPr>
          <w:t>3</w:t>
        </w:r>
        <w:r w:rsidRPr="00E73F44">
          <w:rPr>
            <w:noProof/>
          </w:rPr>
          <w:fldChar w:fldCharType="end"/>
        </w:r>
      </w:hyperlink>
    </w:p>
    <w:p w:rsidR="00E73F44" w:rsidRPr="00E73F44" w:rsidRDefault="00E73F44">
      <w:pPr>
        <w:pStyle w:val="10"/>
        <w:tabs>
          <w:tab w:val="right" w:leader="dot" w:pos="9344"/>
        </w:tabs>
        <w:rPr>
          <w:rFonts w:asciiTheme="minorHAnsi" w:eastAsiaTheme="minorEastAsia" w:hAnsiTheme="minorHAnsi" w:cstheme="minorBidi"/>
          <w:noProof/>
          <w:szCs w:val="22"/>
        </w:rPr>
      </w:pPr>
      <w:hyperlink w:anchor="_Toc87512420" w:history="1">
        <w:r w:rsidRPr="00E73F44">
          <w:rPr>
            <w:rStyle w:val="affffff7"/>
            <w:noProof/>
          </w:rPr>
          <w:t>6</w:t>
        </w:r>
        <w:r>
          <w:rPr>
            <w:rStyle w:val="affffff7"/>
            <w:noProof/>
          </w:rPr>
          <w:t xml:space="preserve"> </w:t>
        </w:r>
        <w:r w:rsidRPr="00E73F44">
          <w:rPr>
            <w:rStyle w:val="affffff7"/>
            <w:rFonts w:hint="eastAsia"/>
            <w:noProof/>
          </w:rPr>
          <w:t xml:space="preserve"> 标签、包装、运输和贮存</w:t>
        </w:r>
        <w:r w:rsidRPr="00E73F44">
          <w:rPr>
            <w:noProof/>
          </w:rPr>
          <w:tab/>
        </w:r>
        <w:r w:rsidRPr="00E73F44">
          <w:rPr>
            <w:noProof/>
          </w:rPr>
          <w:fldChar w:fldCharType="begin"/>
        </w:r>
        <w:r w:rsidRPr="00E73F44">
          <w:rPr>
            <w:noProof/>
          </w:rPr>
          <w:instrText xml:space="preserve"> PAGEREF _Toc87512420 \h </w:instrText>
        </w:r>
        <w:r w:rsidRPr="00E73F44">
          <w:rPr>
            <w:noProof/>
          </w:rPr>
        </w:r>
        <w:r w:rsidRPr="00E73F44">
          <w:rPr>
            <w:noProof/>
          </w:rPr>
          <w:fldChar w:fldCharType="separate"/>
        </w:r>
        <w:r>
          <w:rPr>
            <w:noProof/>
          </w:rPr>
          <w:t>4</w:t>
        </w:r>
        <w:r w:rsidRPr="00E73F44">
          <w:rPr>
            <w:noProof/>
          </w:rPr>
          <w:fldChar w:fldCharType="end"/>
        </w:r>
      </w:hyperlink>
    </w:p>
    <w:p w:rsidR="00E73F44" w:rsidRPr="00E73F44" w:rsidRDefault="00E73F44" w:rsidP="00E73F44">
      <w:pPr>
        <w:pStyle w:val="afffffc"/>
        <w:spacing w:after="468"/>
        <w:sectPr w:rsidR="00E73F44" w:rsidRPr="00E73F44" w:rsidSect="00E73F44">
          <w:headerReference w:type="even" r:id="rId15"/>
          <w:headerReference w:type="default" r:id="rId16"/>
          <w:footerReference w:type="even" r:id="rId17"/>
          <w:footerReference w:type="default" r:id="rId18"/>
          <w:pgSz w:w="11906" w:h="16838" w:code="9"/>
          <w:pgMar w:top="2410" w:right="1134" w:bottom="1134" w:left="1134" w:header="1418" w:footer="1134" w:gutter="284"/>
          <w:pgNumType w:fmt="upperRoman" w:start="1"/>
          <w:cols w:space="425"/>
          <w:formProt w:val="0"/>
          <w:docGrid w:type="lines" w:linePitch="312"/>
        </w:sectPr>
      </w:pPr>
      <w:r w:rsidRPr="00E73F44">
        <w:fldChar w:fldCharType="end"/>
      </w:r>
    </w:p>
    <w:p w:rsidR="00E63255" w:rsidRDefault="00E63255" w:rsidP="00E63255">
      <w:pPr>
        <w:pStyle w:val="a6"/>
        <w:spacing w:after="468"/>
      </w:pPr>
      <w:bookmarkStart w:id="29" w:name="BookMark2"/>
      <w:bookmarkStart w:id="30" w:name="_Toc87512414"/>
      <w:bookmarkEnd w:id="28"/>
      <w:r w:rsidRPr="00E63255">
        <w:rPr>
          <w:spacing w:val="320"/>
        </w:rPr>
        <w:lastRenderedPageBreak/>
        <w:t>前</w:t>
      </w:r>
      <w:r>
        <w:t>言</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30"/>
    </w:p>
    <w:p w:rsidR="00E63255" w:rsidRDefault="00E63255" w:rsidP="00E63255">
      <w:pPr>
        <w:pStyle w:val="affff6"/>
        <w:ind w:firstLine="420"/>
      </w:pPr>
      <w:r>
        <w:rPr>
          <w:rFonts w:hint="eastAsia"/>
        </w:rPr>
        <w:t>本文件按照GB/T 1.1</w:t>
      </w:r>
      <w:r w:rsidR="00C72C89">
        <w:rPr>
          <w:rFonts w:hint="eastAsia"/>
        </w:rPr>
        <w:t>-</w:t>
      </w:r>
      <w:r>
        <w:rPr>
          <w:rFonts w:hint="eastAsia"/>
        </w:rPr>
        <w:t>2020《标准化工作导则  第1部分：标准化文件的结构和起草规则》的规定起草。</w:t>
      </w:r>
    </w:p>
    <w:p w:rsidR="00AD622C" w:rsidRDefault="00AD622C" w:rsidP="00E63255">
      <w:pPr>
        <w:pStyle w:val="affff6"/>
        <w:ind w:firstLine="420"/>
      </w:pPr>
      <w:r w:rsidRPr="00AD622C">
        <w:rPr>
          <w:rFonts w:hint="eastAsia"/>
        </w:rPr>
        <w:t>请注意本文件的某些内容可能涉</w:t>
      </w:r>
      <w:bookmarkStart w:id="31" w:name="_GoBack"/>
      <w:bookmarkEnd w:id="31"/>
      <w:r w:rsidRPr="00AD622C">
        <w:rPr>
          <w:rFonts w:hint="eastAsia"/>
        </w:rPr>
        <w:t>及专利。本文件的发布机构不承担识别这些专利的责任。</w:t>
      </w:r>
    </w:p>
    <w:p w:rsidR="00AB77BB" w:rsidRDefault="00AB77BB" w:rsidP="00E63255">
      <w:pPr>
        <w:pStyle w:val="affff6"/>
        <w:ind w:firstLine="420"/>
      </w:pPr>
      <w:r w:rsidRPr="00AB77BB">
        <w:rPr>
          <w:rFonts w:hint="eastAsia"/>
        </w:rPr>
        <w:t>本文件由贵阳市食品药品检验检测中心提出。</w:t>
      </w:r>
    </w:p>
    <w:p w:rsidR="00E63255" w:rsidRDefault="00E63255" w:rsidP="00E63255">
      <w:pPr>
        <w:pStyle w:val="affff6"/>
        <w:ind w:firstLine="420"/>
      </w:pPr>
      <w:r>
        <w:rPr>
          <w:rFonts w:hint="eastAsia"/>
        </w:rPr>
        <w:t>本文件由</w:t>
      </w:r>
      <w:r w:rsidRPr="00E63255">
        <w:rPr>
          <w:rFonts w:hint="eastAsia"/>
        </w:rPr>
        <w:t>贵州省卫生健康委员会</w:t>
      </w:r>
      <w:r>
        <w:rPr>
          <w:rFonts w:hint="eastAsia"/>
        </w:rPr>
        <w:t>归口。</w:t>
      </w:r>
    </w:p>
    <w:p w:rsidR="00E63255" w:rsidRDefault="00E63255" w:rsidP="00AB77BB">
      <w:pPr>
        <w:pStyle w:val="affff6"/>
        <w:ind w:firstLine="420"/>
      </w:pPr>
      <w:r>
        <w:rPr>
          <w:rFonts w:hint="eastAsia"/>
        </w:rPr>
        <w:t>本文件起草单位：</w:t>
      </w:r>
      <w:r w:rsidR="00AB77BB">
        <w:rPr>
          <w:rFonts w:hint="eastAsia"/>
        </w:rPr>
        <w:t>贵阳市食品药品检验检测中心、贵阳市市场监督管理局、贵州省分析测试研究院、贵州省检测技术研究应用中心、镇宁自治县远东食品厂</w:t>
      </w:r>
      <w:r w:rsidR="002B17C4">
        <w:rPr>
          <w:rFonts w:hint="eastAsia"/>
        </w:rPr>
        <w:t>。</w:t>
      </w:r>
    </w:p>
    <w:p w:rsidR="00E63255" w:rsidRPr="00E63255" w:rsidRDefault="00AB77BB" w:rsidP="00AB77BB">
      <w:pPr>
        <w:pStyle w:val="affff6"/>
        <w:ind w:firstLine="420"/>
        <w:sectPr w:rsidR="00E63255" w:rsidRPr="00E63255" w:rsidSect="00E73F44">
          <w:headerReference w:type="even" r:id="rId19"/>
          <w:headerReference w:type="default" r:id="rId20"/>
          <w:footerReference w:type="even" r:id="rId21"/>
          <w:footerReference w:type="default" r:id="rId22"/>
          <w:pgSz w:w="11906" w:h="16838" w:code="9"/>
          <w:pgMar w:top="2410" w:right="1134" w:bottom="1134" w:left="1134" w:header="1418" w:footer="1134" w:gutter="284"/>
          <w:pgNumType w:fmt="upperRoman"/>
          <w:cols w:space="425"/>
          <w:formProt w:val="0"/>
          <w:docGrid w:type="lines" w:linePitch="312"/>
        </w:sectPr>
      </w:pPr>
      <w:r>
        <w:rPr>
          <w:rFonts w:hint="eastAsia"/>
        </w:rPr>
        <w:t>本文件主要起草人：张磊、唐艺玲、李美位、金鑫、周敏、雷晓青、许斌、刘毅、李荣华、黄远东、甘兵、黄旻捷、赵应梅、陆雅丽、吴健、任桂友、唐艺、陈丽萍、莫我跃、杨再清、何建平、陈舒忆、刘艳飞、张前飞、连爽、刘娟。</w:t>
      </w:r>
    </w:p>
    <w:p w:rsidR="00894836" w:rsidRPr="00145D9D" w:rsidRDefault="00894836" w:rsidP="00093D25">
      <w:pPr>
        <w:spacing w:line="20" w:lineRule="exact"/>
        <w:jc w:val="center"/>
        <w:rPr>
          <w:rFonts w:ascii="黑体" w:eastAsia="黑体" w:hAnsi="黑体"/>
          <w:sz w:val="32"/>
          <w:szCs w:val="32"/>
        </w:rPr>
      </w:pPr>
      <w:bookmarkStart w:id="32" w:name="BookMark4"/>
      <w:bookmarkEnd w:id="29"/>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87F5D023E5E42789077727F4C522834"/>
        </w:placeholder>
      </w:sdtPr>
      <w:sdtEndPr/>
      <w:sdtContent>
        <w:bookmarkStart w:id="33" w:name="NEW_STAND_NAME" w:displacedByCustomXml="prev"/>
        <w:p w:rsidR="00F26B7E" w:rsidRPr="00F26B7E" w:rsidRDefault="00AB77BB" w:rsidP="00AB77BB">
          <w:pPr>
            <w:pStyle w:val="afffffffff1"/>
            <w:spacing w:beforeLines="100" w:before="312" w:afterLines="220" w:after="686"/>
          </w:pPr>
          <w:r>
            <w:rPr>
              <w:rFonts w:hint="eastAsia"/>
            </w:rPr>
            <w:t>食品安全地方标准</w:t>
          </w:r>
          <w:r>
            <w:t xml:space="preserve"> 蕨</w:t>
          </w:r>
          <w:proofErr w:type="gramStart"/>
          <w:r>
            <w:t>粑</w:t>
          </w:r>
          <w:proofErr w:type="gramEnd"/>
        </w:p>
      </w:sdtContent>
    </w:sdt>
    <w:bookmarkEnd w:id="33" w:displacedByCustomXml="prev"/>
    <w:p w:rsidR="00E2552F" w:rsidRDefault="00E2552F" w:rsidP="00A77CCB">
      <w:pPr>
        <w:pStyle w:val="affc"/>
        <w:spacing w:before="312" w:after="312"/>
      </w:pPr>
      <w:bookmarkStart w:id="34" w:name="_Toc17233325"/>
      <w:bookmarkStart w:id="35" w:name="_Toc17233333"/>
      <w:bookmarkStart w:id="36" w:name="_Toc24884211"/>
      <w:bookmarkStart w:id="37" w:name="_Toc24884218"/>
      <w:bookmarkStart w:id="38" w:name="_Toc26648465"/>
      <w:bookmarkStart w:id="39" w:name="_Toc26718930"/>
      <w:bookmarkStart w:id="40" w:name="_Toc26986530"/>
      <w:bookmarkStart w:id="41" w:name="_Toc26986771"/>
      <w:bookmarkStart w:id="42" w:name="_Toc85616181"/>
      <w:bookmarkStart w:id="43" w:name="_Toc85618611"/>
      <w:bookmarkStart w:id="44" w:name="_Toc85618808"/>
      <w:bookmarkStart w:id="45" w:name="_Toc85620354"/>
      <w:bookmarkStart w:id="46" w:name="_Toc85620415"/>
      <w:bookmarkStart w:id="47" w:name="_Toc85620441"/>
      <w:bookmarkStart w:id="48" w:name="_Toc85632834"/>
      <w:bookmarkStart w:id="49" w:name="_Toc85805474"/>
      <w:bookmarkStart w:id="50" w:name="_Toc85808179"/>
      <w:bookmarkStart w:id="51" w:name="_Toc85811294"/>
      <w:bookmarkStart w:id="52" w:name="_Toc85812119"/>
      <w:bookmarkStart w:id="53" w:name="_Toc87363256"/>
      <w:bookmarkStart w:id="54" w:name="_Toc87512352"/>
      <w:bookmarkStart w:id="55" w:name="_Toc87512408"/>
      <w:bookmarkStart w:id="56" w:name="_Toc87512415"/>
      <w:r>
        <w:rPr>
          <w:rFonts w:hint="eastAsia"/>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AB77BB" w:rsidRDefault="00AB77BB" w:rsidP="00AB77BB">
      <w:pPr>
        <w:pStyle w:val="affff6"/>
        <w:ind w:firstLine="420"/>
      </w:pPr>
      <w:bookmarkStart w:id="57" w:name="_Toc17233326"/>
      <w:bookmarkStart w:id="58" w:name="_Toc17233334"/>
      <w:bookmarkStart w:id="59" w:name="_Toc24884212"/>
      <w:bookmarkStart w:id="60" w:name="_Toc24884219"/>
      <w:bookmarkStart w:id="61" w:name="_Toc26648466"/>
      <w:r>
        <w:rPr>
          <w:rFonts w:hint="eastAsia"/>
        </w:rPr>
        <w:t>本文件规定了蕨粑的术语和定义、要求、检验方法、检验规则、标签、包装、运输和贮存。</w:t>
      </w:r>
    </w:p>
    <w:p w:rsidR="008B0C9C" w:rsidRDefault="00AB77BB" w:rsidP="00AB77BB">
      <w:pPr>
        <w:pStyle w:val="affff6"/>
        <w:ind w:firstLine="420"/>
      </w:pPr>
      <w:r>
        <w:rPr>
          <w:rFonts w:hint="eastAsia"/>
        </w:rPr>
        <w:t>本文件适用于贵州省内生产加工的蕨粑。</w:t>
      </w:r>
    </w:p>
    <w:p w:rsidR="00E2552F" w:rsidRDefault="00E2552F" w:rsidP="00A77CCB">
      <w:pPr>
        <w:pStyle w:val="affc"/>
        <w:spacing w:before="312" w:after="312"/>
      </w:pPr>
      <w:bookmarkStart w:id="62" w:name="_Toc26718931"/>
      <w:bookmarkStart w:id="63" w:name="_Toc26986531"/>
      <w:bookmarkStart w:id="64" w:name="_Toc26986772"/>
      <w:bookmarkStart w:id="65" w:name="_Toc85616182"/>
      <w:bookmarkStart w:id="66" w:name="_Toc85618612"/>
      <w:bookmarkStart w:id="67" w:name="_Toc85618809"/>
      <w:bookmarkStart w:id="68" w:name="_Toc85620355"/>
      <w:bookmarkStart w:id="69" w:name="_Toc85620416"/>
      <w:bookmarkStart w:id="70" w:name="_Toc85620442"/>
      <w:bookmarkStart w:id="71" w:name="_Toc85632835"/>
      <w:bookmarkStart w:id="72" w:name="_Toc85805475"/>
      <w:bookmarkStart w:id="73" w:name="_Toc85808180"/>
      <w:bookmarkStart w:id="74" w:name="_Toc85811295"/>
      <w:bookmarkStart w:id="75" w:name="_Toc85812120"/>
      <w:bookmarkStart w:id="76" w:name="_Toc87363257"/>
      <w:bookmarkStart w:id="77" w:name="_Toc87512353"/>
      <w:bookmarkStart w:id="78" w:name="_Toc87512409"/>
      <w:bookmarkStart w:id="79" w:name="_Toc87512416"/>
      <w:r>
        <w:rPr>
          <w:rFonts w:hint="eastAsia"/>
        </w:rPr>
        <w:t>规范性引用文件</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sdt>
      <w:sdtPr>
        <w:rPr>
          <w:rFonts w:hint="eastAsia"/>
        </w:rPr>
        <w:id w:val="715848253"/>
        <w:placeholder>
          <w:docPart w:val="90536F0A4A90417D9D8827D8AC547F8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B77BB" w:rsidRDefault="00AB77BB" w:rsidP="00AB77BB">
      <w:pPr>
        <w:pStyle w:val="affff6"/>
        <w:ind w:firstLine="420"/>
      </w:pPr>
      <w:r>
        <w:rPr>
          <w:rFonts w:hint="eastAsia"/>
        </w:rPr>
        <w:t>GB/T 191  包装储运图示标志</w:t>
      </w:r>
    </w:p>
    <w:p w:rsidR="00AB77BB" w:rsidRDefault="00AB77BB" w:rsidP="00AB77BB">
      <w:pPr>
        <w:pStyle w:val="affff6"/>
        <w:ind w:firstLine="420"/>
      </w:pPr>
      <w:r>
        <w:rPr>
          <w:rFonts w:hint="eastAsia"/>
        </w:rPr>
        <w:t>GB 2716  食品安全国家标准</w:t>
      </w:r>
      <w:r w:rsidR="005313FD">
        <w:rPr>
          <w:rFonts w:hint="eastAsia"/>
        </w:rPr>
        <w:t xml:space="preserve"> </w:t>
      </w:r>
      <w:r>
        <w:rPr>
          <w:rFonts w:hint="eastAsia"/>
        </w:rPr>
        <w:t>植物油</w:t>
      </w:r>
    </w:p>
    <w:p w:rsidR="00AB77BB" w:rsidRDefault="00AB77BB" w:rsidP="00AB77BB">
      <w:pPr>
        <w:pStyle w:val="affff6"/>
        <w:ind w:firstLine="420"/>
      </w:pPr>
      <w:r>
        <w:rPr>
          <w:rFonts w:hint="eastAsia"/>
        </w:rPr>
        <w:t>GB 2760  食品安全国家标准</w:t>
      </w:r>
      <w:r w:rsidR="00DE6B40">
        <w:rPr>
          <w:rFonts w:hint="eastAsia"/>
        </w:rPr>
        <w:t xml:space="preserve"> </w:t>
      </w:r>
      <w:r>
        <w:rPr>
          <w:rFonts w:hint="eastAsia"/>
        </w:rPr>
        <w:t>食品添加剂使用标准</w:t>
      </w:r>
    </w:p>
    <w:p w:rsidR="00AB77BB" w:rsidRDefault="00AB77BB" w:rsidP="00AB77BB">
      <w:pPr>
        <w:pStyle w:val="affff6"/>
        <w:ind w:firstLine="420"/>
      </w:pPr>
      <w:r>
        <w:rPr>
          <w:rFonts w:hint="eastAsia"/>
        </w:rPr>
        <w:t>GB 2761  食品安全国家标准</w:t>
      </w:r>
      <w:r w:rsidR="00DE6B40">
        <w:rPr>
          <w:rFonts w:hint="eastAsia"/>
        </w:rPr>
        <w:t xml:space="preserve"> </w:t>
      </w:r>
      <w:r>
        <w:rPr>
          <w:rFonts w:hint="eastAsia"/>
        </w:rPr>
        <w:t>食品中真菌毒素限量</w:t>
      </w:r>
    </w:p>
    <w:p w:rsidR="00AB77BB" w:rsidRDefault="00AB77BB" w:rsidP="00AB77BB">
      <w:pPr>
        <w:pStyle w:val="affff6"/>
        <w:ind w:firstLine="420"/>
      </w:pPr>
      <w:r>
        <w:rPr>
          <w:rFonts w:hint="eastAsia"/>
        </w:rPr>
        <w:t>GB 2762  食品安全国家标准</w:t>
      </w:r>
      <w:r w:rsidR="00DE6B40">
        <w:rPr>
          <w:rFonts w:hint="eastAsia"/>
        </w:rPr>
        <w:t xml:space="preserve"> </w:t>
      </w:r>
      <w:r>
        <w:rPr>
          <w:rFonts w:hint="eastAsia"/>
        </w:rPr>
        <w:t>食品中污染物限量</w:t>
      </w:r>
    </w:p>
    <w:p w:rsidR="00AB77BB" w:rsidRDefault="00AB77BB" w:rsidP="00AB77BB">
      <w:pPr>
        <w:pStyle w:val="affff6"/>
        <w:ind w:firstLine="420"/>
      </w:pPr>
      <w:r>
        <w:rPr>
          <w:rFonts w:hint="eastAsia"/>
        </w:rPr>
        <w:t>GB 5009.3  食品安全国家标准</w:t>
      </w:r>
      <w:r w:rsidR="00DE6B40">
        <w:rPr>
          <w:rFonts w:hint="eastAsia"/>
        </w:rPr>
        <w:t xml:space="preserve"> </w:t>
      </w:r>
      <w:r>
        <w:rPr>
          <w:rFonts w:hint="eastAsia"/>
        </w:rPr>
        <w:t>食品中水分的测定</w:t>
      </w:r>
    </w:p>
    <w:p w:rsidR="00AB77BB" w:rsidRDefault="00AB77BB" w:rsidP="00AB77BB">
      <w:pPr>
        <w:pStyle w:val="affff6"/>
        <w:ind w:firstLine="420"/>
      </w:pPr>
      <w:r>
        <w:rPr>
          <w:rFonts w:hint="eastAsia"/>
        </w:rPr>
        <w:t>GB 5009.4  食品安全国家标准</w:t>
      </w:r>
      <w:r w:rsidR="00DE6B40">
        <w:rPr>
          <w:rFonts w:hint="eastAsia"/>
        </w:rPr>
        <w:t xml:space="preserve"> </w:t>
      </w:r>
      <w:r>
        <w:rPr>
          <w:rFonts w:hint="eastAsia"/>
        </w:rPr>
        <w:t>食品中灰分的测定</w:t>
      </w:r>
    </w:p>
    <w:p w:rsidR="00AB77BB" w:rsidRDefault="00AB77BB" w:rsidP="00AB77BB">
      <w:pPr>
        <w:pStyle w:val="affff6"/>
        <w:ind w:firstLine="420"/>
      </w:pPr>
      <w:r>
        <w:rPr>
          <w:rFonts w:hint="eastAsia"/>
        </w:rPr>
        <w:t>GB 5009.12  食品安全国家标准</w:t>
      </w:r>
      <w:r w:rsidR="00DE6B40">
        <w:rPr>
          <w:rFonts w:hint="eastAsia"/>
        </w:rPr>
        <w:t xml:space="preserve"> </w:t>
      </w:r>
      <w:r>
        <w:rPr>
          <w:rFonts w:hint="eastAsia"/>
        </w:rPr>
        <w:t>食品中铅的测定</w:t>
      </w:r>
    </w:p>
    <w:p w:rsidR="00AB77BB" w:rsidRDefault="00AB77BB" w:rsidP="00AB77BB">
      <w:pPr>
        <w:pStyle w:val="affff6"/>
        <w:ind w:firstLine="420"/>
      </w:pPr>
      <w:r>
        <w:rPr>
          <w:rFonts w:hint="eastAsia"/>
        </w:rPr>
        <w:t>GB 5009.268  食品安全国家标准</w:t>
      </w:r>
      <w:r w:rsidR="00DE6B40">
        <w:rPr>
          <w:rFonts w:hint="eastAsia"/>
        </w:rPr>
        <w:t xml:space="preserve"> </w:t>
      </w:r>
      <w:r>
        <w:rPr>
          <w:rFonts w:hint="eastAsia"/>
        </w:rPr>
        <w:t>食品中多元素的测定</w:t>
      </w:r>
    </w:p>
    <w:p w:rsidR="00AB77BB" w:rsidRDefault="00AB77BB" w:rsidP="00AB77BB">
      <w:pPr>
        <w:pStyle w:val="affff6"/>
        <w:ind w:firstLine="420"/>
      </w:pPr>
      <w:r>
        <w:rPr>
          <w:rFonts w:hint="eastAsia"/>
        </w:rPr>
        <w:t>GB 5009.35  食品安全国家标准</w:t>
      </w:r>
      <w:r w:rsidR="00DE6B40">
        <w:rPr>
          <w:rFonts w:hint="eastAsia"/>
        </w:rPr>
        <w:t xml:space="preserve"> </w:t>
      </w:r>
      <w:r>
        <w:rPr>
          <w:rFonts w:hint="eastAsia"/>
        </w:rPr>
        <w:t>食品中合成着色剂的测定</w:t>
      </w:r>
    </w:p>
    <w:p w:rsidR="00AB77BB" w:rsidRDefault="00AB77BB" w:rsidP="00AB77BB">
      <w:pPr>
        <w:pStyle w:val="affff6"/>
        <w:ind w:firstLine="420"/>
      </w:pPr>
      <w:r>
        <w:rPr>
          <w:rFonts w:hint="eastAsia"/>
        </w:rPr>
        <w:t>GB 5749  生活饮用水卫生标准</w:t>
      </w:r>
    </w:p>
    <w:p w:rsidR="00AB77BB" w:rsidRDefault="00AB77BB" w:rsidP="00AB77BB">
      <w:pPr>
        <w:pStyle w:val="affff6"/>
        <w:ind w:firstLine="420"/>
      </w:pPr>
      <w:r>
        <w:rPr>
          <w:rFonts w:hint="eastAsia"/>
        </w:rPr>
        <w:t>GB 7718  食品安全国家标准</w:t>
      </w:r>
      <w:r w:rsidR="00DE6B40">
        <w:rPr>
          <w:rFonts w:hint="eastAsia"/>
        </w:rPr>
        <w:t xml:space="preserve"> </w:t>
      </w:r>
      <w:r>
        <w:rPr>
          <w:rFonts w:hint="eastAsia"/>
        </w:rPr>
        <w:t>预包装食品标签通则</w:t>
      </w:r>
    </w:p>
    <w:p w:rsidR="00AB77BB" w:rsidRDefault="00AB77BB" w:rsidP="00AB77BB">
      <w:pPr>
        <w:pStyle w:val="affff6"/>
        <w:ind w:firstLine="420"/>
      </w:pPr>
      <w:r>
        <w:rPr>
          <w:rFonts w:hint="eastAsia"/>
        </w:rPr>
        <w:t>GB 14881  食品安全国家标准</w:t>
      </w:r>
      <w:r w:rsidR="00DE6B40">
        <w:rPr>
          <w:rFonts w:hint="eastAsia"/>
        </w:rPr>
        <w:t xml:space="preserve"> </w:t>
      </w:r>
      <w:r>
        <w:rPr>
          <w:rFonts w:hint="eastAsia"/>
        </w:rPr>
        <w:t>食品生产通用卫生规范</w:t>
      </w:r>
    </w:p>
    <w:p w:rsidR="00AB77BB" w:rsidRDefault="00AB77BB" w:rsidP="00AB77BB">
      <w:pPr>
        <w:pStyle w:val="affff6"/>
        <w:ind w:firstLine="420"/>
      </w:pPr>
      <w:r>
        <w:rPr>
          <w:rFonts w:hint="eastAsia"/>
        </w:rPr>
        <w:t>GB 28050  食品安全国家标准</w:t>
      </w:r>
      <w:r w:rsidR="00DE6B40">
        <w:rPr>
          <w:rFonts w:hint="eastAsia"/>
        </w:rPr>
        <w:t xml:space="preserve"> </w:t>
      </w:r>
      <w:r>
        <w:rPr>
          <w:rFonts w:hint="eastAsia"/>
        </w:rPr>
        <w:t>预包装食品营养标签通则</w:t>
      </w:r>
    </w:p>
    <w:p w:rsidR="00AB77BB" w:rsidRDefault="00AB77BB" w:rsidP="00AB77BB">
      <w:pPr>
        <w:pStyle w:val="affff6"/>
        <w:ind w:firstLine="420"/>
      </w:pPr>
      <w:r>
        <w:rPr>
          <w:rFonts w:hint="eastAsia"/>
        </w:rPr>
        <w:t>GB 31637  食品安全国家标准</w:t>
      </w:r>
      <w:r w:rsidR="00DE6B40">
        <w:rPr>
          <w:rFonts w:hint="eastAsia"/>
        </w:rPr>
        <w:t xml:space="preserve"> </w:t>
      </w:r>
      <w:r>
        <w:rPr>
          <w:rFonts w:hint="eastAsia"/>
        </w:rPr>
        <w:t>食用淀粉</w:t>
      </w:r>
    </w:p>
    <w:p w:rsidR="00AB77BB" w:rsidRDefault="00AB77BB" w:rsidP="00AB77BB">
      <w:pPr>
        <w:pStyle w:val="affff6"/>
        <w:ind w:firstLine="420"/>
      </w:pPr>
      <w:r>
        <w:rPr>
          <w:rFonts w:hint="eastAsia"/>
        </w:rPr>
        <w:t>JJF 1070  定量包装商品净含量计量检验规则</w:t>
      </w:r>
    </w:p>
    <w:p w:rsidR="00AA6EC9" w:rsidRPr="008A57E6" w:rsidRDefault="00AB77BB" w:rsidP="00AB77BB">
      <w:pPr>
        <w:pStyle w:val="affff6"/>
        <w:ind w:firstLine="420"/>
      </w:pPr>
      <w:r>
        <w:rPr>
          <w:rFonts w:hint="eastAsia"/>
        </w:rPr>
        <w:t>原国家质量监督检验检疫总局(2005)第75号令  《定量包装商品计量监督管理办法》</w:t>
      </w:r>
    </w:p>
    <w:p w:rsidR="00B265BC" w:rsidRPr="00E030F9" w:rsidRDefault="00FD59EB" w:rsidP="00FD59EB">
      <w:pPr>
        <w:pStyle w:val="affc"/>
        <w:spacing w:before="312" w:after="312"/>
      </w:pPr>
      <w:bookmarkStart w:id="80" w:name="_Toc85616183"/>
      <w:bookmarkStart w:id="81" w:name="_Toc85618613"/>
      <w:bookmarkStart w:id="82" w:name="_Toc85618810"/>
      <w:bookmarkStart w:id="83" w:name="_Toc85620356"/>
      <w:bookmarkStart w:id="84" w:name="_Toc85620417"/>
      <w:bookmarkStart w:id="85" w:name="_Toc85620443"/>
      <w:bookmarkStart w:id="86" w:name="_Toc85632836"/>
      <w:bookmarkStart w:id="87" w:name="_Toc85805476"/>
      <w:bookmarkStart w:id="88" w:name="_Toc85808181"/>
      <w:bookmarkStart w:id="89" w:name="_Toc85811296"/>
      <w:bookmarkStart w:id="90" w:name="_Toc85812121"/>
      <w:bookmarkStart w:id="91" w:name="_Toc87363258"/>
      <w:bookmarkStart w:id="92" w:name="_Toc87512354"/>
      <w:bookmarkStart w:id="93" w:name="_Toc87512410"/>
      <w:bookmarkStart w:id="94" w:name="_Toc87512417"/>
      <w:r>
        <w:rPr>
          <w:rFonts w:hint="eastAsia"/>
          <w:szCs w:val="21"/>
        </w:rPr>
        <w:t>术语和定义</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bookmarkStart w:id="95" w:name="_Toc26986532" w:displacedByCustomXml="next"/>
    <w:bookmarkEnd w:id="95" w:displacedByCustomXml="next"/>
    <w:sdt>
      <w:sdtPr>
        <w:id w:val="-1909835108"/>
        <w:placeholder>
          <w:docPart w:val="09A5C8CB713F4C859DC4D73D4111C44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E63255" w:rsidP="00BA263B">
          <w:pPr>
            <w:pStyle w:val="affff6"/>
            <w:ind w:firstLine="420"/>
          </w:pPr>
          <w:r>
            <w:t>下列术语和定义适用于本文件。</w:t>
          </w:r>
        </w:p>
      </w:sdtContent>
    </w:sdt>
    <w:p w:rsidR="00E63255" w:rsidRDefault="00E63255" w:rsidP="00E63255">
      <w:pPr>
        <w:pStyle w:val="affd"/>
        <w:spacing w:before="156" w:after="156"/>
      </w:pPr>
    </w:p>
    <w:p w:rsidR="004B3E93" w:rsidRPr="00E63255" w:rsidRDefault="00AB77BB" w:rsidP="00E63255">
      <w:pPr>
        <w:pStyle w:val="affd"/>
        <w:numPr>
          <w:ilvl w:val="0"/>
          <w:numId w:val="0"/>
        </w:numPr>
        <w:spacing w:before="156" w:after="156"/>
        <w:ind w:firstLineChars="200" w:firstLine="420"/>
      </w:pPr>
      <w:r w:rsidRPr="00AB77BB">
        <w:rPr>
          <w:rFonts w:hint="eastAsia"/>
        </w:rPr>
        <w:t>蕨</w:t>
      </w:r>
      <w:proofErr w:type="gramStart"/>
      <w:r w:rsidRPr="00AB77BB">
        <w:rPr>
          <w:rFonts w:hint="eastAsia"/>
        </w:rPr>
        <w:t>粑</w:t>
      </w:r>
      <w:proofErr w:type="gramEnd"/>
    </w:p>
    <w:p w:rsidR="002A1260" w:rsidRDefault="00AB77BB" w:rsidP="007C265F">
      <w:pPr>
        <w:pStyle w:val="affff6"/>
        <w:ind w:firstLine="420"/>
      </w:pPr>
      <w:r>
        <w:rPr>
          <w:rFonts w:hint="eastAsia"/>
        </w:rPr>
        <w:t>以蕨根淀粉为主要原料，添加或不添加其他淀粉，经和浆、熟制、成型(采用或不采用植物油脱模）、冷却、包装等工艺制成的非即食型淀粉制品。</w:t>
      </w:r>
    </w:p>
    <w:p w:rsidR="009273B3" w:rsidRDefault="00E63255" w:rsidP="00E63255">
      <w:pPr>
        <w:pStyle w:val="affc"/>
        <w:spacing w:before="312" w:after="312"/>
      </w:pPr>
      <w:bookmarkStart w:id="96" w:name="_Toc85616184"/>
      <w:bookmarkStart w:id="97" w:name="_Toc85618614"/>
      <w:bookmarkStart w:id="98" w:name="_Toc85618811"/>
      <w:bookmarkStart w:id="99" w:name="_Toc85620357"/>
      <w:bookmarkStart w:id="100" w:name="_Toc85620418"/>
      <w:bookmarkStart w:id="101" w:name="_Toc85620444"/>
      <w:bookmarkStart w:id="102" w:name="_Toc85632837"/>
      <w:bookmarkStart w:id="103" w:name="_Toc85805477"/>
      <w:bookmarkStart w:id="104" w:name="_Toc85808182"/>
      <w:bookmarkStart w:id="105" w:name="_Toc85811297"/>
      <w:bookmarkStart w:id="106" w:name="_Toc85812122"/>
      <w:bookmarkStart w:id="107" w:name="_Toc87363259"/>
      <w:bookmarkStart w:id="108" w:name="_Toc87512355"/>
      <w:bookmarkStart w:id="109" w:name="_Toc87512411"/>
      <w:bookmarkStart w:id="110" w:name="_Toc87512418"/>
      <w:r>
        <w:lastRenderedPageBreak/>
        <w:t>要求</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E63255" w:rsidRDefault="002B17C4" w:rsidP="00E63255">
      <w:pPr>
        <w:pStyle w:val="affd"/>
        <w:spacing w:before="156" w:after="156"/>
      </w:pPr>
      <w:r>
        <w:t>原</w:t>
      </w:r>
      <w:r w:rsidR="00AB77BB">
        <w:t>辅</w:t>
      </w:r>
      <w:r>
        <w:t>料</w:t>
      </w:r>
      <w:r w:rsidR="00E63255">
        <w:t>要求</w:t>
      </w:r>
    </w:p>
    <w:p w:rsidR="00AB77BB" w:rsidRDefault="00AB77BB" w:rsidP="00AB77BB">
      <w:pPr>
        <w:pStyle w:val="affe"/>
        <w:spacing w:before="156" w:after="156"/>
      </w:pPr>
      <w:r w:rsidRPr="00AB77BB">
        <w:rPr>
          <w:rFonts w:hint="eastAsia"/>
        </w:rPr>
        <w:t>蕨根淀粉及其他淀粉</w:t>
      </w:r>
    </w:p>
    <w:p w:rsidR="00AB77BB" w:rsidRDefault="00AB77BB" w:rsidP="00AB77BB">
      <w:pPr>
        <w:pStyle w:val="affff6"/>
        <w:ind w:firstLine="420"/>
      </w:pPr>
      <w:r>
        <w:rPr>
          <w:rFonts w:hint="eastAsia"/>
        </w:rPr>
        <w:t>应符合GB 31637的规定。</w:t>
      </w:r>
    </w:p>
    <w:p w:rsidR="00AB77BB" w:rsidRDefault="00AB77BB" w:rsidP="00AB77BB">
      <w:pPr>
        <w:pStyle w:val="affe"/>
        <w:spacing w:before="156" w:after="156"/>
      </w:pPr>
      <w:r>
        <w:rPr>
          <w:rFonts w:hint="eastAsia"/>
        </w:rPr>
        <w:t>生产用水</w:t>
      </w:r>
    </w:p>
    <w:p w:rsidR="00AB77BB" w:rsidRDefault="00AB77BB" w:rsidP="00AB77BB">
      <w:pPr>
        <w:pStyle w:val="affff6"/>
        <w:ind w:firstLine="420"/>
      </w:pPr>
      <w:r>
        <w:rPr>
          <w:rFonts w:hint="eastAsia"/>
        </w:rPr>
        <w:t>应符合GB 5749的规定。</w:t>
      </w:r>
    </w:p>
    <w:p w:rsidR="00AB77BB" w:rsidRDefault="00AB77BB" w:rsidP="00AB77BB">
      <w:pPr>
        <w:pStyle w:val="affe"/>
        <w:spacing w:before="156" w:after="156"/>
      </w:pPr>
      <w:r>
        <w:rPr>
          <w:rFonts w:hint="eastAsia"/>
        </w:rPr>
        <w:t>植物油</w:t>
      </w:r>
    </w:p>
    <w:p w:rsidR="00AB77BB" w:rsidRDefault="00AB77BB" w:rsidP="00AB77BB">
      <w:pPr>
        <w:pStyle w:val="affff6"/>
        <w:ind w:firstLine="420"/>
      </w:pPr>
      <w:r>
        <w:rPr>
          <w:rFonts w:hint="eastAsia"/>
        </w:rPr>
        <w:t>应符合GB 2716的规定。</w:t>
      </w:r>
    </w:p>
    <w:p w:rsidR="00AB77BB" w:rsidRDefault="00AB77BB" w:rsidP="00AB77BB">
      <w:pPr>
        <w:pStyle w:val="affe"/>
        <w:spacing w:before="156" w:after="156"/>
      </w:pPr>
      <w:r>
        <w:rPr>
          <w:rFonts w:hint="eastAsia"/>
        </w:rPr>
        <w:t>其他辅料</w:t>
      </w:r>
    </w:p>
    <w:p w:rsidR="00AB77BB" w:rsidRPr="00AB77BB" w:rsidRDefault="00AB77BB" w:rsidP="00AB77BB">
      <w:pPr>
        <w:pStyle w:val="affff6"/>
        <w:ind w:firstLine="420"/>
      </w:pPr>
      <w:r>
        <w:rPr>
          <w:rFonts w:hint="eastAsia"/>
        </w:rPr>
        <w:t>应符合相关标准和管理规定。</w:t>
      </w:r>
    </w:p>
    <w:p w:rsidR="002B17C4" w:rsidRPr="002B17C4" w:rsidRDefault="002B17C4" w:rsidP="002B17C4">
      <w:pPr>
        <w:pStyle w:val="affd"/>
        <w:spacing w:before="156" w:after="156"/>
      </w:pPr>
      <w:r>
        <w:rPr>
          <w:rFonts w:hint="eastAsia"/>
        </w:rPr>
        <w:t>感官要求</w:t>
      </w:r>
    </w:p>
    <w:p w:rsidR="00E63255" w:rsidRDefault="00E63255" w:rsidP="00E63255">
      <w:pPr>
        <w:pStyle w:val="affff6"/>
        <w:ind w:firstLine="420"/>
      </w:pPr>
      <w:r>
        <w:rPr>
          <w:rFonts w:hint="eastAsia"/>
        </w:rPr>
        <w:t>应符合表1规定。</w:t>
      </w:r>
    </w:p>
    <w:p w:rsidR="00E63255" w:rsidRDefault="00E63255" w:rsidP="00E63255">
      <w:pPr>
        <w:pStyle w:val="aff2"/>
        <w:spacing w:before="156" w:after="156"/>
      </w:pPr>
      <w:r>
        <w:t>感官要求</w:t>
      </w:r>
    </w:p>
    <w:tbl>
      <w:tblPr>
        <w:tblStyle w:val="afffffffff5"/>
        <w:tblW w:w="0" w:type="auto"/>
        <w:jc w:val="center"/>
        <w:tblInd w:w="250" w:type="dxa"/>
        <w:tblLook w:val="04A0" w:firstRow="1" w:lastRow="0" w:firstColumn="1" w:lastColumn="0" w:noHBand="0" w:noVBand="1"/>
      </w:tblPr>
      <w:tblGrid>
        <w:gridCol w:w="1280"/>
        <w:gridCol w:w="4470"/>
        <w:gridCol w:w="3473"/>
      </w:tblGrid>
      <w:tr w:rsidR="00E63255" w:rsidRPr="00E63255" w:rsidTr="00192032">
        <w:trPr>
          <w:trHeight w:val="580"/>
          <w:jc w:val="center"/>
        </w:trPr>
        <w:tc>
          <w:tcPr>
            <w:tcW w:w="1280" w:type="dxa"/>
            <w:vAlign w:val="center"/>
          </w:tcPr>
          <w:p w:rsidR="00E63255" w:rsidRPr="00E63255" w:rsidRDefault="00E63255" w:rsidP="00E63255">
            <w:pPr>
              <w:pStyle w:val="affff6"/>
              <w:ind w:firstLineChars="0" w:firstLine="0"/>
              <w:jc w:val="center"/>
              <w:rPr>
                <w:sz w:val="18"/>
                <w:szCs w:val="18"/>
              </w:rPr>
            </w:pPr>
            <w:r w:rsidRPr="00E63255">
              <w:rPr>
                <w:sz w:val="18"/>
                <w:szCs w:val="18"/>
              </w:rPr>
              <w:t>项目</w:t>
            </w:r>
          </w:p>
        </w:tc>
        <w:tc>
          <w:tcPr>
            <w:tcW w:w="4470" w:type="dxa"/>
            <w:vAlign w:val="center"/>
          </w:tcPr>
          <w:p w:rsidR="00E63255" w:rsidRPr="00E63255" w:rsidRDefault="00E63255" w:rsidP="00E63255">
            <w:pPr>
              <w:pStyle w:val="affff6"/>
              <w:ind w:firstLineChars="0" w:firstLine="0"/>
              <w:jc w:val="center"/>
              <w:rPr>
                <w:sz w:val="18"/>
                <w:szCs w:val="18"/>
              </w:rPr>
            </w:pPr>
            <w:r w:rsidRPr="00E63255">
              <w:rPr>
                <w:sz w:val="18"/>
                <w:szCs w:val="18"/>
              </w:rPr>
              <w:t>要求</w:t>
            </w:r>
          </w:p>
        </w:tc>
        <w:tc>
          <w:tcPr>
            <w:tcW w:w="3473" w:type="dxa"/>
            <w:vAlign w:val="center"/>
          </w:tcPr>
          <w:p w:rsidR="00E63255" w:rsidRPr="00E63255" w:rsidRDefault="00E63255" w:rsidP="00E63255">
            <w:pPr>
              <w:pStyle w:val="affff6"/>
              <w:ind w:firstLineChars="0" w:firstLine="0"/>
              <w:jc w:val="center"/>
              <w:rPr>
                <w:sz w:val="18"/>
                <w:szCs w:val="18"/>
              </w:rPr>
            </w:pPr>
            <w:r w:rsidRPr="00E63255">
              <w:rPr>
                <w:sz w:val="18"/>
                <w:szCs w:val="18"/>
              </w:rPr>
              <w:t>检验方法</w:t>
            </w:r>
          </w:p>
        </w:tc>
      </w:tr>
      <w:tr w:rsidR="00AB77BB" w:rsidRPr="00E63255" w:rsidTr="00192032">
        <w:trPr>
          <w:trHeight w:val="605"/>
          <w:jc w:val="center"/>
        </w:trPr>
        <w:tc>
          <w:tcPr>
            <w:tcW w:w="1280" w:type="dxa"/>
            <w:vAlign w:val="center"/>
          </w:tcPr>
          <w:p w:rsidR="00AB77BB" w:rsidRPr="00E63255" w:rsidRDefault="00AB77BB" w:rsidP="00E63255">
            <w:pPr>
              <w:pStyle w:val="affff6"/>
              <w:ind w:firstLineChars="0" w:firstLine="0"/>
              <w:jc w:val="center"/>
              <w:rPr>
                <w:sz w:val="18"/>
                <w:szCs w:val="18"/>
              </w:rPr>
            </w:pPr>
            <w:r w:rsidRPr="00E63255">
              <w:rPr>
                <w:sz w:val="18"/>
                <w:szCs w:val="18"/>
              </w:rPr>
              <w:t>色泽</w:t>
            </w:r>
          </w:p>
        </w:tc>
        <w:tc>
          <w:tcPr>
            <w:tcW w:w="4470" w:type="dxa"/>
            <w:vAlign w:val="center"/>
          </w:tcPr>
          <w:p w:rsidR="00AB77BB" w:rsidRPr="00E63255" w:rsidRDefault="00AB77BB" w:rsidP="00680AE2">
            <w:pPr>
              <w:pStyle w:val="affff6"/>
              <w:ind w:firstLineChars="0" w:firstLine="0"/>
              <w:rPr>
                <w:sz w:val="18"/>
                <w:szCs w:val="18"/>
              </w:rPr>
            </w:pPr>
            <w:r w:rsidRPr="00AB77BB">
              <w:rPr>
                <w:rFonts w:hint="eastAsia"/>
                <w:sz w:val="18"/>
                <w:szCs w:val="18"/>
              </w:rPr>
              <w:t>呈产品应有的色泽，均匀一致</w:t>
            </w:r>
          </w:p>
        </w:tc>
        <w:tc>
          <w:tcPr>
            <w:tcW w:w="3473" w:type="dxa"/>
            <w:vMerge w:val="restart"/>
            <w:vAlign w:val="center"/>
          </w:tcPr>
          <w:p w:rsidR="00AB77BB" w:rsidRPr="00E63255" w:rsidRDefault="00AB77BB" w:rsidP="00AB77BB">
            <w:pPr>
              <w:pStyle w:val="affff6"/>
              <w:ind w:firstLineChars="0" w:firstLine="0"/>
              <w:rPr>
                <w:sz w:val="18"/>
                <w:szCs w:val="18"/>
              </w:rPr>
            </w:pPr>
            <w:r>
              <w:rPr>
                <w:rFonts w:hint="eastAsia"/>
                <w:sz w:val="18"/>
                <w:szCs w:val="18"/>
              </w:rPr>
              <w:t>取适量样品</w:t>
            </w:r>
            <w:r w:rsidRPr="00081C76">
              <w:rPr>
                <w:rFonts w:hint="eastAsia"/>
                <w:sz w:val="18"/>
                <w:szCs w:val="18"/>
              </w:rPr>
              <w:t>于洁净</w:t>
            </w:r>
            <w:r>
              <w:rPr>
                <w:rFonts w:hint="eastAsia"/>
                <w:sz w:val="18"/>
                <w:szCs w:val="18"/>
              </w:rPr>
              <w:t>的</w:t>
            </w:r>
            <w:r w:rsidRPr="00081C76">
              <w:rPr>
                <w:rFonts w:hint="eastAsia"/>
                <w:sz w:val="18"/>
                <w:szCs w:val="18"/>
              </w:rPr>
              <w:t>白色瓷盘中，在自然光线下</w:t>
            </w:r>
            <w:r w:rsidR="00DC58CC">
              <w:rPr>
                <w:rFonts w:hint="eastAsia"/>
                <w:sz w:val="18"/>
                <w:szCs w:val="18"/>
              </w:rPr>
              <w:t>，观</w:t>
            </w:r>
            <w:r w:rsidRPr="00081C76">
              <w:rPr>
                <w:rFonts w:hint="eastAsia"/>
                <w:sz w:val="18"/>
                <w:szCs w:val="18"/>
              </w:rPr>
              <w:t>其色泽、组织形态和杂质，嗅其气味</w:t>
            </w:r>
            <w:r>
              <w:rPr>
                <w:rFonts w:hint="eastAsia"/>
                <w:sz w:val="18"/>
                <w:szCs w:val="18"/>
              </w:rPr>
              <w:t>，加工后品尝其滋味</w:t>
            </w:r>
            <w:r w:rsidRPr="00081C76">
              <w:rPr>
                <w:rFonts w:hint="eastAsia"/>
                <w:sz w:val="18"/>
                <w:szCs w:val="18"/>
              </w:rPr>
              <w:t>。</w:t>
            </w:r>
          </w:p>
        </w:tc>
      </w:tr>
      <w:tr w:rsidR="00AB77BB" w:rsidRPr="00E63255" w:rsidTr="00192032">
        <w:trPr>
          <w:trHeight w:val="580"/>
          <w:jc w:val="center"/>
        </w:trPr>
        <w:tc>
          <w:tcPr>
            <w:tcW w:w="1280" w:type="dxa"/>
            <w:vAlign w:val="center"/>
          </w:tcPr>
          <w:p w:rsidR="00AB77BB" w:rsidRPr="00E63255" w:rsidRDefault="00AB77BB" w:rsidP="002B17C4">
            <w:pPr>
              <w:pStyle w:val="affff6"/>
              <w:ind w:firstLineChars="0" w:firstLine="0"/>
              <w:jc w:val="center"/>
              <w:rPr>
                <w:sz w:val="18"/>
                <w:szCs w:val="18"/>
              </w:rPr>
            </w:pPr>
            <w:r w:rsidRPr="00E63255">
              <w:rPr>
                <w:sz w:val="18"/>
                <w:szCs w:val="18"/>
              </w:rPr>
              <w:t>气味</w:t>
            </w:r>
            <w:r>
              <w:rPr>
                <w:sz w:val="18"/>
                <w:szCs w:val="18"/>
              </w:rPr>
              <w:t>和</w:t>
            </w:r>
            <w:r w:rsidRPr="00E63255">
              <w:rPr>
                <w:sz w:val="18"/>
                <w:szCs w:val="18"/>
              </w:rPr>
              <w:t>滋味</w:t>
            </w:r>
          </w:p>
        </w:tc>
        <w:tc>
          <w:tcPr>
            <w:tcW w:w="4470" w:type="dxa"/>
            <w:vAlign w:val="center"/>
          </w:tcPr>
          <w:p w:rsidR="00AB77BB" w:rsidRPr="00E63255" w:rsidRDefault="00AB77BB" w:rsidP="00680AE2">
            <w:pPr>
              <w:pStyle w:val="affff6"/>
              <w:ind w:firstLineChars="0" w:firstLine="0"/>
              <w:rPr>
                <w:sz w:val="18"/>
                <w:szCs w:val="18"/>
              </w:rPr>
            </w:pPr>
            <w:r w:rsidRPr="00AB77BB">
              <w:rPr>
                <w:rFonts w:hint="eastAsia"/>
                <w:sz w:val="18"/>
                <w:szCs w:val="18"/>
              </w:rPr>
              <w:t>具有产品特有的滋味及气味，无霉味及其他异味</w:t>
            </w:r>
          </w:p>
        </w:tc>
        <w:tc>
          <w:tcPr>
            <w:tcW w:w="3473" w:type="dxa"/>
            <w:vMerge/>
            <w:vAlign w:val="center"/>
          </w:tcPr>
          <w:p w:rsidR="00AB77BB" w:rsidRPr="00E63255" w:rsidRDefault="00AB77BB" w:rsidP="00E63255">
            <w:pPr>
              <w:pStyle w:val="affff6"/>
              <w:ind w:firstLineChars="0" w:firstLine="0"/>
              <w:jc w:val="center"/>
              <w:rPr>
                <w:sz w:val="18"/>
                <w:szCs w:val="18"/>
              </w:rPr>
            </w:pPr>
          </w:p>
        </w:tc>
      </w:tr>
      <w:tr w:rsidR="00AB77BB" w:rsidRPr="00E63255" w:rsidTr="00192032">
        <w:trPr>
          <w:trHeight w:val="844"/>
          <w:jc w:val="center"/>
        </w:trPr>
        <w:tc>
          <w:tcPr>
            <w:tcW w:w="1280" w:type="dxa"/>
            <w:vAlign w:val="center"/>
          </w:tcPr>
          <w:p w:rsidR="00AB77BB" w:rsidRPr="002B17C4" w:rsidRDefault="00AB77BB" w:rsidP="00E63255">
            <w:pPr>
              <w:pStyle w:val="affff6"/>
              <w:ind w:firstLineChars="0" w:firstLine="0"/>
              <w:jc w:val="center"/>
              <w:rPr>
                <w:sz w:val="18"/>
                <w:szCs w:val="18"/>
              </w:rPr>
            </w:pPr>
            <w:r>
              <w:rPr>
                <w:sz w:val="18"/>
                <w:szCs w:val="18"/>
              </w:rPr>
              <w:t>组织</w:t>
            </w:r>
            <w:r w:rsidRPr="00E63255">
              <w:rPr>
                <w:sz w:val="18"/>
                <w:szCs w:val="18"/>
              </w:rPr>
              <w:t>形态</w:t>
            </w:r>
          </w:p>
        </w:tc>
        <w:tc>
          <w:tcPr>
            <w:tcW w:w="4470" w:type="dxa"/>
            <w:vAlign w:val="center"/>
          </w:tcPr>
          <w:p w:rsidR="00AB77BB" w:rsidRPr="00E63255" w:rsidRDefault="00AB77BB" w:rsidP="00F13E09">
            <w:pPr>
              <w:pStyle w:val="affff6"/>
              <w:ind w:firstLineChars="0" w:firstLine="0"/>
              <w:rPr>
                <w:sz w:val="18"/>
                <w:szCs w:val="18"/>
              </w:rPr>
            </w:pPr>
            <w:r w:rsidRPr="00AB77BB">
              <w:rPr>
                <w:rFonts w:hint="eastAsia"/>
                <w:sz w:val="18"/>
                <w:szCs w:val="18"/>
              </w:rPr>
              <w:t>块状或条状，不发黏、无霉变；切面组织紧密，有弹性</w:t>
            </w:r>
          </w:p>
        </w:tc>
        <w:tc>
          <w:tcPr>
            <w:tcW w:w="3473" w:type="dxa"/>
            <w:vMerge/>
            <w:vAlign w:val="center"/>
          </w:tcPr>
          <w:p w:rsidR="00AB77BB" w:rsidRPr="00E63255" w:rsidRDefault="00AB77BB" w:rsidP="00E63255">
            <w:pPr>
              <w:pStyle w:val="affff6"/>
              <w:ind w:firstLineChars="0" w:firstLine="0"/>
              <w:jc w:val="center"/>
              <w:rPr>
                <w:sz w:val="18"/>
                <w:szCs w:val="18"/>
              </w:rPr>
            </w:pPr>
          </w:p>
        </w:tc>
      </w:tr>
      <w:tr w:rsidR="00AB77BB" w:rsidRPr="00E63255" w:rsidTr="00192032">
        <w:trPr>
          <w:trHeight w:val="672"/>
          <w:jc w:val="center"/>
        </w:trPr>
        <w:tc>
          <w:tcPr>
            <w:tcW w:w="1280" w:type="dxa"/>
            <w:vAlign w:val="center"/>
          </w:tcPr>
          <w:p w:rsidR="00AB77BB" w:rsidRDefault="00AB77BB" w:rsidP="00E63255">
            <w:pPr>
              <w:pStyle w:val="affff6"/>
              <w:ind w:firstLineChars="0" w:firstLine="0"/>
              <w:jc w:val="center"/>
              <w:rPr>
                <w:sz w:val="18"/>
                <w:szCs w:val="18"/>
              </w:rPr>
            </w:pPr>
            <w:r>
              <w:rPr>
                <w:sz w:val="18"/>
                <w:szCs w:val="18"/>
              </w:rPr>
              <w:t>杂质</w:t>
            </w:r>
          </w:p>
        </w:tc>
        <w:tc>
          <w:tcPr>
            <w:tcW w:w="4470" w:type="dxa"/>
            <w:vAlign w:val="center"/>
          </w:tcPr>
          <w:p w:rsidR="00AB77BB" w:rsidRPr="00081C76" w:rsidRDefault="00AB77BB" w:rsidP="00081C76">
            <w:pPr>
              <w:pStyle w:val="affff6"/>
              <w:ind w:firstLineChars="0" w:firstLine="0"/>
              <w:rPr>
                <w:sz w:val="18"/>
                <w:szCs w:val="18"/>
              </w:rPr>
            </w:pPr>
            <w:r w:rsidRPr="00AB77BB">
              <w:rPr>
                <w:rFonts w:hint="eastAsia"/>
                <w:sz w:val="18"/>
                <w:szCs w:val="18"/>
              </w:rPr>
              <w:t>无正常视力可见外来杂质</w:t>
            </w:r>
          </w:p>
        </w:tc>
        <w:tc>
          <w:tcPr>
            <w:tcW w:w="3473" w:type="dxa"/>
            <w:vMerge/>
            <w:vAlign w:val="center"/>
          </w:tcPr>
          <w:p w:rsidR="00AB77BB" w:rsidRPr="00E63255" w:rsidRDefault="00AB77BB" w:rsidP="00E63255">
            <w:pPr>
              <w:pStyle w:val="affff6"/>
              <w:ind w:firstLineChars="0" w:firstLine="0"/>
              <w:jc w:val="center"/>
              <w:rPr>
                <w:sz w:val="18"/>
                <w:szCs w:val="18"/>
              </w:rPr>
            </w:pPr>
          </w:p>
        </w:tc>
      </w:tr>
    </w:tbl>
    <w:p w:rsidR="00E63255" w:rsidRDefault="00E63255" w:rsidP="00E63255">
      <w:pPr>
        <w:pStyle w:val="affff6"/>
        <w:ind w:firstLine="420"/>
      </w:pPr>
    </w:p>
    <w:p w:rsidR="00680AE2" w:rsidRDefault="00680AE2" w:rsidP="00680AE2">
      <w:pPr>
        <w:pStyle w:val="affd"/>
        <w:spacing w:before="156" w:after="156"/>
      </w:pPr>
      <w:r>
        <w:t>理化指标</w:t>
      </w:r>
    </w:p>
    <w:p w:rsidR="005D6634" w:rsidRDefault="005D6634" w:rsidP="005D6634">
      <w:pPr>
        <w:pStyle w:val="affff6"/>
        <w:ind w:firstLine="420"/>
      </w:pPr>
      <w:r w:rsidRPr="005D6634">
        <w:rPr>
          <w:rFonts w:hint="eastAsia"/>
        </w:rPr>
        <w:t>应符合表</w:t>
      </w:r>
      <w:r>
        <w:rPr>
          <w:rFonts w:hint="eastAsia"/>
        </w:rPr>
        <w:t>2</w:t>
      </w:r>
      <w:r w:rsidRPr="005D6634">
        <w:rPr>
          <w:rFonts w:hint="eastAsia"/>
        </w:rPr>
        <w:t>规定。</w:t>
      </w:r>
    </w:p>
    <w:p w:rsidR="00192032" w:rsidRDefault="00192032" w:rsidP="005D6634">
      <w:pPr>
        <w:pStyle w:val="affff6"/>
        <w:ind w:firstLine="420"/>
      </w:pPr>
    </w:p>
    <w:p w:rsidR="00192032" w:rsidRDefault="00192032" w:rsidP="005D6634">
      <w:pPr>
        <w:pStyle w:val="affff6"/>
        <w:ind w:firstLine="420"/>
      </w:pPr>
    </w:p>
    <w:p w:rsidR="00192032" w:rsidRDefault="00192032" w:rsidP="005D6634">
      <w:pPr>
        <w:pStyle w:val="affff6"/>
        <w:ind w:firstLine="420"/>
      </w:pPr>
    </w:p>
    <w:p w:rsidR="00192032" w:rsidRDefault="00192032" w:rsidP="005D6634">
      <w:pPr>
        <w:pStyle w:val="affff6"/>
        <w:ind w:firstLine="420"/>
      </w:pPr>
    </w:p>
    <w:p w:rsidR="00192032" w:rsidRDefault="00192032" w:rsidP="005D6634">
      <w:pPr>
        <w:pStyle w:val="affff6"/>
        <w:ind w:firstLine="420"/>
      </w:pPr>
    </w:p>
    <w:p w:rsidR="00192032" w:rsidRDefault="00192032" w:rsidP="005D6634">
      <w:pPr>
        <w:pStyle w:val="affff6"/>
        <w:ind w:firstLine="420"/>
      </w:pPr>
    </w:p>
    <w:p w:rsidR="005D6634" w:rsidRDefault="005D6634" w:rsidP="005D6634">
      <w:pPr>
        <w:pStyle w:val="aff2"/>
        <w:spacing w:before="156" w:after="156"/>
      </w:pPr>
      <w:r>
        <w:lastRenderedPageBreak/>
        <w:t>理化指标</w:t>
      </w:r>
    </w:p>
    <w:tbl>
      <w:tblPr>
        <w:tblStyle w:val="afffffffff5"/>
        <w:tblW w:w="0" w:type="auto"/>
        <w:jc w:val="center"/>
        <w:tblLook w:val="04A0" w:firstRow="1" w:lastRow="0" w:firstColumn="1" w:lastColumn="0" w:noHBand="0" w:noVBand="1"/>
      </w:tblPr>
      <w:tblGrid>
        <w:gridCol w:w="3211"/>
        <w:gridCol w:w="2412"/>
        <w:gridCol w:w="3633"/>
      </w:tblGrid>
      <w:tr w:rsidR="005D6634" w:rsidRPr="005D6634" w:rsidTr="001E3B11">
        <w:trPr>
          <w:trHeight w:val="599"/>
          <w:jc w:val="center"/>
        </w:trPr>
        <w:tc>
          <w:tcPr>
            <w:tcW w:w="3211" w:type="dxa"/>
            <w:vAlign w:val="center"/>
          </w:tcPr>
          <w:p w:rsidR="005D6634" w:rsidRPr="005D6634" w:rsidRDefault="005D6634" w:rsidP="005D6634">
            <w:pPr>
              <w:pStyle w:val="affff6"/>
              <w:ind w:firstLineChars="0" w:firstLine="0"/>
              <w:jc w:val="center"/>
              <w:rPr>
                <w:sz w:val="18"/>
                <w:szCs w:val="18"/>
              </w:rPr>
            </w:pPr>
            <w:r w:rsidRPr="005D6634">
              <w:rPr>
                <w:sz w:val="18"/>
                <w:szCs w:val="18"/>
              </w:rPr>
              <w:t>项目</w:t>
            </w:r>
          </w:p>
        </w:tc>
        <w:tc>
          <w:tcPr>
            <w:tcW w:w="2412" w:type="dxa"/>
            <w:vAlign w:val="center"/>
          </w:tcPr>
          <w:p w:rsidR="005D6634" w:rsidRPr="005D6634" w:rsidRDefault="005D6634" w:rsidP="005D6634">
            <w:pPr>
              <w:pStyle w:val="affff6"/>
              <w:ind w:firstLineChars="0" w:firstLine="0"/>
              <w:jc w:val="center"/>
              <w:rPr>
                <w:sz w:val="18"/>
                <w:szCs w:val="18"/>
              </w:rPr>
            </w:pPr>
            <w:r w:rsidRPr="005D6634">
              <w:rPr>
                <w:sz w:val="18"/>
                <w:szCs w:val="18"/>
              </w:rPr>
              <w:t>限量</w:t>
            </w:r>
          </w:p>
        </w:tc>
        <w:tc>
          <w:tcPr>
            <w:tcW w:w="3633" w:type="dxa"/>
            <w:vAlign w:val="center"/>
          </w:tcPr>
          <w:p w:rsidR="005D6634" w:rsidRPr="005D6634" w:rsidRDefault="005D6634" w:rsidP="005D6634">
            <w:pPr>
              <w:pStyle w:val="affff6"/>
              <w:ind w:firstLineChars="0" w:firstLine="0"/>
              <w:jc w:val="center"/>
              <w:rPr>
                <w:sz w:val="18"/>
                <w:szCs w:val="18"/>
              </w:rPr>
            </w:pPr>
            <w:r w:rsidRPr="005D6634">
              <w:rPr>
                <w:sz w:val="18"/>
                <w:szCs w:val="18"/>
              </w:rPr>
              <w:t>检验方法</w:t>
            </w:r>
          </w:p>
        </w:tc>
      </w:tr>
      <w:tr w:rsidR="005D6634" w:rsidRPr="005D6634" w:rsidTr="001E3B11">
        <w:trPr>
          <w:trHeight w:val="599"/>
          <w:jc w:val="center"/>
        </w:trPr>
        <w:tc>
          <w:tcPr>
            <w:tcW w:w="3211" w:type="dxa"/>
            <w:vAlign w:val="center"/>
          </w:tcPr>
          <w:p w:rsidR="005D6634" w:rsidRPr="005D6634" w:rsidRDefault="00AB77BB" w:rsidP="005D6634">
            <w:pPr>
              <w:pStyle w:val="affff6"/>
              <w:ind w:firstLineChars="0" w:firstLine="0"/>
              <w:jc w:val="center"/>
              <w:rPr>
                <w:sz w:val="18"/>
                <w:szCs w:val="18"/>
              </w:rPr>
            </w:pPr>
            <w:r w:rsidRPr="00AB77BB">
              <w:rPr>
                <w:rFonts w:hint="eastAsia"/>
                <w:sz w:val="18"/>
                <w:szCs w:val="18"/>
              </w:rPr>
              <w:t>水分/（g/100g)</w:t>
            </w:r>
            <w:r>
              <w:rPr>
                <w:rFonts w:hint="eastAsia"/>
                <w:sz w:val="18"/>
                <w:szCs w:val="18"/>
              </w:rPr>
              <w:t xml:space="preserve">                  </w:t>
            </w:r>
            <w:r w:rsidR="00A4150D" w:rsidRPr="00A4150D">
              <w:rPr>
                <w:rFonts w:hint="eastAsia"/>
                <w:sz w:val="18"/>
                <w:szCs w:val="18"/>
              </w:rPr>
              <w:t>≤</w:t>
            </w:r>
          </w:p>
        </w:tc>
        <w:tc>
          <w:tcPr>
            <w:tcW w:w="2412" w:type="dxa"/>
            <w:vAlign w:val="center"/>
          </w:tcPr>
          <w:p w:rsidR="005D6634" w:rsidRPr="005D6634" w:rsidRDefault="00AB77BB" w:rsidP="005D6634">
            <w:pPr>
              <w:pStyle w:val="affff6"/>
              <w:ind w:firstLineChars="0" w:firstLine="0"/>
              <w:jc w:val="center"/>
              <w:rPr>
                <w:sz w:val="18"/>
                <w:szCs w:val="18"/>
              </w:rPr>
            </w:pPr>
            <w:r>
              <w:rPr>
                <w:rFonts w:hint="eastAsia"/>
                <w:sz w:val="18"/>
                <w:szCs w:val="18"/>
              </w:rPr>
              <w:t>70</w:t>
            </w:r>
            <w:r w:rsidR="00A4150D">
              <w:rPr>
                <w:rFonts w:hint="eastAsia"/>
                <w:sz w:val="18"/>
                <w:szCs w:val="18"/>
              </w:rPr>
              <w:t>.0</w:t>
            </w:r>
          </w:p>
        </w:tc>
        <w:tc>
          <w:tcPr>
            <w:tcW w:w="3633" w:type="dxa"/>
            <w:vAlign w:val="center"/>
          </w:tcPr>
          <w:p w:rsidR="005D6634" w:rsidRPr="005D6634" w:rsidRDefault="005D6634" w:rsidP="00A4150D">
            <w:pPr>
              <w:pStyle w:val="affff6"/>
              <w:ind w:firstLineChars="0" w:firstLine="0"/>
              <w:jc w:val="center"/>
              <w:rPr>
                <w:sz w:val="18"/>
                <w:szCs w:val="18"/>
              </w:rPr>
            </w:pPr>
            <w:r w:rsidRPr="005D6634">
              <w:rPr>
                <w:rFonts w:hint="eastAsia"/>
                <w:sz w:val="18"/>
                <w:szCs w:val="18"/>
              </w:rPr>
              <w:t>GB 5009.</w:t>
            </w:r>
            <w:r w:rsidR="00A4150D">
              <w:rPr>
                <w:rFonts w:hint="eastAsia"/>
                <w:sz w:val="18"/>
                <w:szCs w:val="18"/>
              </w:rPr>
              <w:t>3</w:t>
            </w:r>
          </w:p>
        </w:tc>
      </w:tr>
      <w:tr w:rsidR="00A4150D" w:rsidRPr="005D6634" w:rsidTr="001E3B11">
        <w:trPr>
          <w:trHeight w:val="599"/>
          <w:jc w:val="center"/>
        </w:trPr>
        <w:tc>
          <w:tcPr>
            <w:tcW w:w="3211" w:type="dxa"/>
            <w:vAlign w:val="center"/>
          </w:tcPr>
          <w:p w:rsidR="00A4150D" w:rsidRPr="005D6634" w:rsidRDefault="00A4150D" w:rsidP="005D6634">
            <w:pPr>
              <w:pStyle w:val="affff6"/>
              <w:ind w:firstLineChars="0" w:firstLine="0"/>
              <w:jc w:val="center"/>
              <w:rPr>
                <w:sz w:val="18"/>
                <w:szCs w:val="18"/>
              </w:rPr>
            </w:pPr>
            <w:r w:rsidRPr="00A4150D">
              <w:rPr>
                <w:rFonts w:hint="eastAsia"/>
                <w:sz w:val="18"/>
                <w:szCs w:val="18"/>
              </w:rPr>
              <w:t>灰分/</w:t>
            </w:r>
            <w:r w:rsidR="00AB77BB" w:rsidRPr="00AB77BB">
              <w:rPr>
                <w:rFonts w:hint="eastAsia"/>
                <w:sz w:val="18"/>
                <w:szCs w:val="18"/>
              </w:rPr>
              <w:t>（g/100g)</w:t>
            </w:r>
            <w:r w:rsidRPr="00A4150D">
              <w:rPr>
                <w:rFonts w:hint="eastAsia"/>
                <w:sz w:val="18"/>
                <w:szCs w:val="18"/>
              </w:rPr>
              <w:t xml:space="preserve"> </w:t>
            </w:r>
            <w:r w:rsidR="00AB77BB">
              <w:rPr>
                <w:rFonts w:hint="eastAsia"/>
                <w:sz w:val="18"/>
                <w:szCs w:val="18"/>
              </w:rPr>
              <w:t xml:space="preserve">                 </w:t>
            </w:r>
            <w:r w:rsidRPr="00A4150D">
              <w:rPr>
                <w:rFonts w:hint="eastAsia"/>
                <w:sz w:val="18"/>
                <w:szCs w:val="18"/>
              </w:rPr>
              <w:t>≤</w:t>
            </w:r>
          </w:p>
        </w:tc>
        <w:tc>
          <w:tcPr>
            <w:tcW w:w="2412" w:type="dxa"/>
            <w:vAlign w:val="center"/>
          </w:tcPr>
          <w:p w:rsidR="00A4150D" w:rsidRPr="005D6634" w:rsidRDefault="00AB77BB" w:rsidP="005D6634">
            <w:pPr>
              <w:pStyle w:val="affff6"/>
              <w:ind w:firstLineChars="0" w:firstLine="0"/>
              <w:jc w:val="center"/>
              <w:rPr>
                <w:sz w:val="18"/>
                <w:szCs w:val="18"/>
              </w:rPr>
            </w:pPr>
            <w:r>
              <w:rPr>
                <w:rFonts w:hint="eastAsia"/>
                <w:sz w:val="18"/>
                <w:szCs w:val="18"/>
              </w:rPr>
              <w:t>0.8</w:t>
            </w:r>
          </w:p>
        </w:tc>
        <w:tc>
          <w:tcPr>
            <w:tcW w:w="3633" w:type="dxa"/>
            <w:vAlign w:val="center"/>
          </w:tcPr>
          <w:p w:rsidR="00A4150D" w:rsidRPr="005D6634" w:rsidRDefault="00A4150D" w:rsidP="00AB77BB">
            <w:pPr>
              <w:pStyle w:val="affff6"/>
              <w:ind w:firstLineChars="0" w:firstLine="0"/>
              <w:jc w:val="center"/>
              <w:rPr>
                <w:sz w:val="18"/>
                <w:szCs w:val="18"/>
              </w:rPr>
            </w:pPr>
            <w:r w:rsidRPr="005D6634">
              <w:rPr>
                <w:rFonts w:hint="eastAsia"/>
                <w:sz w:val="18"/>
                <w:szCs w:val="18"/>
              </w:rPr>
              <w:t>GB 5009.</w:t>
            </w:r>
            <w:r>
              <w:rPr>
                <w:rFonts w:hint="eastAsia"/>
                <w:sz w:val="18"/>
                <w:szCs w:val="18"/>
              </w:rPr>
              <w:t>4</w:t>
            </w:r>
            <w:r w:rsidR="00AB77BB" w:rsidRPr="005D6634">
              <w:rPr>
                <w:sz w:val="18"/>
                <w:szCs w:val="18"/>
              </w:rPr>
              <w:t xml:space="preserve"> </w:t>
            </w:r>
          </w:p>
        </w:tc>
      </w:tr>
      <w:tr w:rsidR="00F13E09" w:rsidRPr="005D6634" w:rsidTr="00F13E09">
        <w:trPr>
          <w:trHeight w:val="542"/>
          <w:jc w:val="center"/>
        </w:trPr>
        <w:tc>
          <w:tcPr>
            <w:tcW w:w="3211" w:type="dxa"/>
            <w:vMerge w:val="restart"/>
            <w:vAlign w:val="center"/>
          </w:tcPr>
          <w:p w:rsidR="00F13E09" w:rsidRPr="005D6634" w:rsidRDefault="00F13E09" w:rsidP="005D6634">
            <w:pPr>
              <w:pStyle w:val="affff6"/>
              <w:ind w:firstLineChars="0" w:firstLine="0"/>
              <w:jc w:val="center"/>
              <w:rPr>
                <w:sz w:val="18"/>
                <w:szCs w:val="18"/>
              </w:rPr>
            </w:pPr>
            <w:r w:rsidRPr="00AB77BB">
              <w:rPr>
                <w:rFonts w:hint="eastAsia"/>
                <w:sz w:val="18"/>
                <w:szCs w:val="18"/>
              </w:rPr>
              <w:t>铅（以Pb 计）/（mg/kg）</w:t>
            </w:r>
            <w:r>
              <w:rPr>
                <w:rFonts w:hint="eastAsia"/>
                <w:sz w:val="18"/>
                <w:szCs w:val="18"/>
              </w:rPr>
              <w:t xml:space="preserve">            </w:t>
            </w:r>
            <w:r w:rsidRPr="00A4150D">
              <w:rPr>
                <w:rFonts w:hint="eastAsia"/>
                <w:sz w:val="18"/>
                <w:szCs w:val="18"/>
              </w:rPr>
              <w:t>≤</w:t>
            </w:r>
          </w:p>
        </w:tc>
        <w:tc>
          <w:tcPr>
            <w:tcW w:w="2412" w:type="dxa"/>
            <w:vMerge w:val="restart"/>
            <w:vAlign w:val="center"/>
          </w:tcPr>
          <w:p w:rsidR="00F13E09" w:rsidRPr="005D6634" w:rsidRDefault="00F13E09" w:rsidP="005D6634">
            <w:pPr>
              <w:pStyle w:val="affff6"/>
              <w:ind w:firstLineChars="0" w:firstLine="0"/>
              <w:jc w:val="center"/>
              <w:rPr>
                <w:sz w:val="18"/>
                <w:szCs w:val="18"/>
              </w:rPr>
            </w:pPr>
            <w:r>
              <w:rPr>
                <w:rFonts w:hint="eastAsia"/>
                <w:sz w:val="18"/>
                <w:szCs w:val="18"/>
              </w:rPr>
              <w:t>0.5</w:t>
            </w:r>
          </w:p>
        </w:tc>
        <w:tc>
          <w:tcPr>
            <w:tcW w:w="3633" w:type="dxa"/>
            <w:vAlign w:val="center"/>
          </w:tcPr>
          <w:p w:rsidR="00F13E09" w:rsidRPr="005D6634" w:rsidRDefault="00F13E09" w:rsidP="00F13E09">
            <w:pPr>
              <w:pStyle w:val="affff6"/>
              <w:ind w:firstLineChars="0" w:firstLine="0"/>
              <w:jc w:val="center"/>
              <w:rPr>
                <w:sz w:val="18"/>
                <w:szCs w:val="18"/>
              </w:rPr>
            </w:pPr>
            <w:r w:rsidRPr="00D17EEE">
              <w:rPr>
                <w:sz w:val="18"/>
                <w:szCs w:val="18"/>
              </w:rPr>
              <w:t>GB 5009.12</w:t>
            </w:r>
          </w:p>
        </w:tc>
      </w:tr>
      <w:tr w:rsidR="00F13E09" w:rsidRPr="005D6634" w:rsidTr="00F13E09">
        <w:trPr>
          <w:trHeight w:val="548"/>
          <w:jc w:val="center"/>
        </w:trPr>
        <w:tc>
          <w:tcPr>
            <w:tcW w:w="3211" w:type="dxa"/>
            <w:vMerge/>
            <w:vAlign w:val="center"/>
          </w:tcPr>
          <w:p w:rsidR="00F13E09" w:rsidRPr="00AB77BB" w:rsidRDefault="00F13E09" w:rsidP="005D6634">
            <w:pPr>
              <w:pStyle w:val="affff6"/>
              <w:ind w:firstLineChars="0" w:firstLine="0"/>
              <w:jc w:val="center"/>
              <w:rPr>
                <w:sz w:val="18"/>
                <w:szCs w:val="18"/>
              </w:rPr>
            </w:pPr>
          </w:p>
        </w:tc>
        <w:tc>
          <w:tcPr>
            <w:tcW w:w="2412" w:type="dxa"/>
            <w:vMerge/>
            <w:vAlign w:val="center"/>
          </w:tcPr>
          <w:p w:rsidR="00F13E09" w:rsidRDefault="00F13E09" w:rsidP="005D6634">
            <w:pPr>
              <w:pStyle w:val="affff6"/>
              <w:ind w:firstLineChars="0" w:firstLine="0"/>
              <w:jc w:val="center"/>
              <w:rPr>
                <w:sz w:val="18"/>
                <w:szCs w:val="18"/>
              </w:rPr>
            </w:pPr>
          </w:p>
        </w:tc>
        <w:tc>
          <w:tcPr>
            <w:tcW w:w="3633" w:type="dxa"/>
            <w:vAlign w:val="center"/>
          </w:tcPr>
          <w:p w:rsidR="00F13E09" w:rsidRPr="00D17EEE" w:rsidRDefault="00F13E09" w:rsidP="00D17EEE">
            <w:pPr>
              <w:pStyle w:val="affff6"/>
              <w:ind w:firstLineChars="0" w:firstLine="0"/>
              <w:jc w:val="center"/>
              <w:rPr>
                <w:sz w:val="18"/>
                <w:szCs w:val="18"/>
              </w:rPr>
            </w:pPr>
            <w:r w:rsidRPr="00D17EEE">
              <w:rPr>
                <w:sz w:val="18"/>
                <w:szCs w:val="18"/>
              </w:rPr>
              <w:t>GB 5009.268</w:t>
            </w:r>
          </w:p>
        </w:tc>
      </w:tr>
      <w:tr w:rsidR="00A4150D" w:rsidRPr="005D6634" w:rsidTr="001E3B11">
        <w:trPr>
          <w:trHeight w:val="599"/>
          <w:jc w:val="center"/>
        </w:trPr>
        <w:tc>
          <w:tcPr>
            <w:tcW w:w="3211" w:type="dxa"/>
            <w:vAlign w:val="center"/>
          </w:tcPr>
          <w:p w:rsidR="00A4150D" w:rsidRPr="005D6634" w:rsidRDefault="00AB77BB" w:rsidP="00D17EEE">
            <w:pPr>
              <w:pStyle w:val="affff6"/>
              <w:ind w:firstLineChars="0" w:firstLine="0"/>
              <w:jc w:val="left"/>
              <w:rPr>
                <w:sz w:val="18"/>
                <w:szCs w:val="18"/>
              </w:rPr>
            </w:pPr>
            <w:r w:rsidRPr="00AB77BB">
              <w:rPr>
                <w:rFonts w:hint="eastAsia"/>
                <w:sz w:val="18"/>
                <w:szCs w:val="18"/>
              </w:rPr>
              <w:t>苋菜红</w:t>
            </w:r>
          </w:p>
        </w:tc>
        <w:tc>
          <w:tcPr>
            <w:tcW w:w="2412" w:type="dxa"/>
            <w:vAlign w:val="center"/>
          </w:tcPr>
          <w:p w:rsidR="00A4150D" w:rsidRPr="005D6634" w:rsidRDefault="00AB77BB" w:rsidP="005D6634">
            <w:pPr>
              <w:pStyle w:val="affff6"/>
              <w:ind w:firstLineChars="0" w:firstLine="0"/>
              <w:jc w:val="center"/>
              <w:rPr>
                <w:sz w:val="18"/>
                <w:szCs w:val="18"/>
              </w:rPr>
            </w:pPr>
            <w:r w:rsidRPr="00AB77BB">
              <w:rPr>
                <w:rFonts w:hint="eastAsia"/>
                <w:sz w:val="18"/>
                <w:szCs w:val="18"/>
              </w:rPr>
              <w:t>不</w:t>
            </w:r>
            <w:r w:rsidR="00AE004D">
              <w:rPr>
                <w:rFonts w:hint="eastAsia"/>
                <w:sz w:val="18"/>
                <w:szCs w:val="18"/>
              </w:rPr>
              <w:t>得</w:t>
            </w:r>
            <w:r w:rsidRPr="00AB77BB">
              <w:rPr>
                <w:rFonts w:hint="eastAsia"/>
                <w:sz w:val="18"/>
                <w:szCs w:val="18"/>
              </w:rPr>
              <w:t>检出</w:t>
            </w:r>
          </w:p>
        </w:tc>
        <w:tc>
          <w:tcPr>
            <w:tcW w:w="3633" w:type="dxa"/>
            <w:vAlign w:val="center"/>
          </w:tcPr>
          <w:p w:rsidR="00A4150D" w:rsidRPr="005D6634" w:rsidRDefault="00D17EEE" w:rsidP="005D6634">
            <w:pPr>
              <w:pStyle w:val="affff6"/>
              <w:ind w:firstLineChars="0" w:firstLine="0"/>
              <w:jc w:val="center"/>
              <w:rPr>
                <w:sz w:val="18"/>
                <w:szCs w:val="18"/>
              </w:rPr>
            </w:pPr>
            <w:r w:rsidRPr="00D17EEE">
              <w:rPr>
                <w:sz w:val="18"/>
                <w:szCs w:val="18"/>
              </w:rPr>
              <w:t>GB 5009.35</w:t>
            </w:r>
          </w:p>
        </w:tc>
      </w:tr>
      <w:tr w:rsidR="00AB77BB" w:rsidRPr="005D6634" w:rsidTr="001E3B11">
        <w:trPr>
          <w:trHeight w:val="599"/>
          <w:jc w:val="center"/>
        </w:trPr>
        <w:tc>
          <w:tcPr>
            <w:tcW w:w="3211" w:type="dxa"/>
            <w:vAlign w:val="center"/>
          </w:tcPr>
          <w:p w:rsidR="00AB77BB" w:rsidRPr="00A4150D" w:rsidRDefault="00AB77BB" w:rsidP="00D17EEE">
            <w:pPr>
              <w:pStyle w:val="affff6"/>
              <w:ind w:firstLineChars="0" w:firstLine="0"/>
              <w:jc w:val="left"/>
              <w:rPr>
                <w:sz w:val="18"/>
                <w:szCs w:val="18"/>
              </w:rPr>
            </w:pPr>
            <w:r>
              <w:rPr>
                <w:rFonts w:hint="eastAsia"/>
                <w:sz w:val="18"/>
                <w:szCs w:val="18"/>
              </w:rPr>
              <w:t>日落黄</w:t>
            </w:r>
          </w:p>
        </w:tc>
        <w:tc>
          <w:tcPr>
            <w:tcW w:w="2412" w:type="dxa"/>
            <w:vAlign w:val="center"/>
          </w:tcPr>
          <w:p w:rsidR="00AB77BB" w:rsidRDefault="00AB77BB" w:rsidP="005D6634">
            <w:pPr>
              <w:pStyle w:val="affff6"/>
              <w:ind w:firstLineChars="0" w:firstLine="0"/>
              <w:jc w:val="center"/>
              <w:rPr>
                <w:sz w:val="18"/>
                <w:szCs w:val="18"/>
              </w:rPr>
            </w:pPr>
            <w:r w:rsidRPr="00AB77BB">
              <w:rPr>
                <w:rFonts w:hint="eastAsia"/>
                <w:sz w:val="18"/>
                <w:szCs w:val="18"/>
              </w:rPr>
              <w:t>不</w:t>
            </w:r>
            <w:r w:rsidR="00AE004D">
              <w:rPr>
                <w:rFonts w:hint="eastAsia"/>
                <w:sz w:val="18"/>
                <w:szCs w:val="18"/>
              </w:rPr>
              <w:t>得</w:t>
            </w:r>
            <w:r w:rsidRPr="00AB77BB">
              <w:rPr>
                <w:rFonts w:hint="eastAsia"/>
                <w:sz w:val="18"/>
                <w:szCs w:val="18"/>
              </w:rPr>
              <w:t>检出</w:t>
            </w:r>
          </w:p>
        </w:tc>
        <w:tc>
          <w:tcPr>
            <w:tcW w:w="3633" w:type="dxa"/>
            <w:vAlign w:val="center"/>
          </w:tcPr>
          <w:p w:rsidR="00AB77BB" w:rsidRPr="005D6634" w:rsidRDefault="00D17EEE" w:rsidP="005D6634">
            <w:pPr>
              <w:pStyle w:val="affff6"/>
              <w:ind w:firstLineChars="0" w:firstLine="0"/>
              <w:jc w:val="center"/>
              <w:rPr>
                <w:sz w:val="18"/>
                <w:szCs w:val="18"/>
              </w:rPr>
            </w:pPr>
            <w:r w:rsidRPr="00D17EEE">
              <w:rPr>
                <w:sz w:val="18"/>
                <w:szCs w:val="18"/>
              </w:rPr>
              <w:t>GB 5009.35</w:t>
            </w:r>
          </w:p>
        </w:tc>
      </w:tr>
      <w:tr w:rsidR="00AB77BB" w:rsidRPr="005D6634" w:rsidTr="001E3B11">
        <w:trPr>
          <w:trHeight w:val="599"/>
          <w:jc w:val="center"/>
        </w:trPr>
        <w:tc>
          <w:tcPr>
            <w:tcW w:w="3211" w:type="dxa"/>
            <w:vAlign w:val="center"/>
          </w:tcPr>
          <w:p w:rsidR="00AB77BB" w:rsidRPr="00A4150D" w:rsidRDefault="00AB77BB" w:rsidP="00D17EEE">
            <w:pPr>
              <w:pStyle w:val="affff6"/>
              <w:ind w:firstLineChars="0" w:firstLine="0"/>
              <w:jc w:val="left"/>
              <w:rPr>
                <w:sz w:val="18"/>
                <w:szCs w:val="18"/>
              </w:rPr>
            </w:pPr>
            <w:r>
              <w:rPr>
                <w:rFonts w:hint="eastAsia"/>
                <w:sz w:val="18"/>
                <w:szCs w:val="18"/>
              </w:rPr>
              <w:t>亮蓝</w:t>
            </w:r>
          </w:p>
        </w:tc>
        <w:tc>
          <w:tcPr>
            <w:tcW w:w="2412" w:type="dxa"/>
            <w:vAlign w:val="center"/>
          </w:tcPr>
          <w:p w:rsidR="00AB77BB" w:rsidRDefault="00AB77BB" w:rsidP="005D6634">
            <w:pPr>
              <w:pStyle w:val="affff6"/>
              <w:ind w:firstLineChars="0" w:firstLine="0"/>
              <w:jc w:val="center"/>
              <w:rPr>
                <w:sz w:val="18"/>
                <w:szCs w:val="18"/>
              </w:rPr>
            </w:pPr>
            <w:r>
              <w:rPr>
                <w:rFonts w:cs="宋体" w:hint="eastAsia"/>
                <w:sz w:val="18"/>
                <w:szCs w:val="18"/>
              </w:rPr>
              <w:t>不</w:t>
            </w:r>
            <w:r w:rsidR="00AE004D">
              <w:rPr>
                <w:rFonts w:hint="eastAsia"/>
                <w:sz w:val="18"/>
                <w:szCs w:val="18"/>
              </w:rPr>
              <w:t>得</w:t>
            </w:r>
            <w:r>
              <w:rPr>
                <w:rFonts w:cs="宋体" w:hint="eastAsia"/>
                <w:sz w:val="18"/>
                <w:szCs w:val="18"/>
              </w:rPr>
              <w:t>检出</w:t>
            </w:r>
          </w:p>
        </w:tc>
        <w:tc>
          <w:tcPr>
            <w:tcW w:w="3633" w:type="dxa"/>
            <w:vAlign w:val="center"/>
          </w:tcPr>
          <w:p w:rsidR="00AB77BB" w:rsidRPr="005D6634" w:rsidRDefault="00D17EEE" w:rsidP="005D6634">
            <w:pPr>
              <w:pStyle w:val="affff6"/>
              <w:ind w:firstLineChars="0" w:firstLine="0"/>
              <w:jc w:val="center"/>
              <w:rPr>
                <w:sz w:val="18"/>
                <w:szCs w:val="18"/>
              </w:rPr>
            </w:pPr>
            <w:r w:rsidRPr="00D17EEE">
              <w:rPr>
                <w:sz w:val="18"/>
                <w:szCs w:val="18"/>
              </w:rPr>
              <w:t>GB 5009.35</w:t>
            </w:r>
          </w:p>
        </w:tc>
      </w:tr>
    </w:tbl>
    <w:p w:rsidR="005D6634" w:rsidRDefault="005D6634" w:rsidP="005D6634">
      <w:pPr>
        <w:pStyle w:val="affff6"/>
        <w:ind w:firstLine="420"/>
      </w:pPr>
    </w:p>
    <w:p w:rsidR="005D6634" w:rsidRDefault="00AE004D" w:rsidP="005D6634">
      <w:pPr>
        <w:pStyle w:val="affd"/>
        <w:spacing w:before="156" w:after="156"/>
      </w:pPr>
      <w:r>
        <w:t>其他</w:t>
      </w:r>
      <w:r w:rsidR="005D6634">
        <w:t>污染物限量</w:t>
      </w:r>
    </w:p>
    <w:p w:rsidR="00AE004D" w:rsidRDefault="00AE004D" w:rsidP="00AE004D">
      <w:pPr>
        <w:pStyle w:val="affff6"/>
        <w:ind w:firstLine="420"/>
      </w:pPr>
      <w:r>
        <w:rPr>
          <w:rFonts w:hint="eastAsia"/>
        </w:rPr>
        <w:t>应符合GB 2762的规定。</w:t>
      </w:r>
    </w:p>
    <w:p w:rsidR="00AE004D" w:rsidRDefault="00AE004D" w:rsidP="00AE004D">
      <w:pPr>
        <w:pStyle w:val="affd"/>
        <w:spacing w:before="156" w:after="156"/>
      </w:pPr>
      <w:r>
        <w:rPr>
          <w:rFonts w:hint="eastAsia"/>
        </w:rPr>
        <w:t>其他食品添加剂</w:t>
      </w:r>
    </w:p>
    <w:p w:rsidR="00AE004D" w:rsidRDefault="00AE004D" w:rsidP="00AE004D">
      <w:pPr>
        <w:pStyle w:val="affff6"/>
        <w:ind w:firstLine="420"/>
      </w:pPr>
      <w:r>
        <w:rPr>
          <w:rFonts w:hint="eastAsia"/>
        </w:rPr>
        <w:t>应符合GB 2760的规定。</w:t>
      </w:r>
    </w:p>
    <w:p w:rsidR="00AE004D" w:rsidRDefault="00AE004D" w:rsidP="00AE004D">
      <w:pPr>
        <w:pStyle w:val="affd"/>
        <w:spacing w:before="156" w:after="156"/>
      </w:pPr>
      <w:r>
        <w:rPr>
          <w:rFonts w:hint="eastAsia"/>
        </w:rPr>
        <w:t>真菌毒素限量</w:t>
      </w:r>
    </w:p>
    <w:p w:rsidR="00AE004D" w:rsidRDefault="00AE004D" w:rsidP="00AE004D">
      <w:pPr>
        <w:pStyle w:val="affff6"/>
        <w:ind w:firstLine="420"/>
      </w:pPr>
      <w:r>
        <w:rPr>
          <w:rFonts w:hint="eastAsia"/>
        </w:rPr>
        <w:t>应符合GB 2761的规定。</w:t>
      </w:r>
    </w:p>
    <w:p w:rsidR="00AE004D" w:rsidRDefault="00AE004D" w:rsidP="00AE004D">
      <w:pPr>
        <w:pStyle w:val="affd"/>
        <w:spacing w:before="156" w:after="156"/>
      </w:pPr>
      <w:r>
        <w:rPr>
          <w:rFonts w:hint="eastAsia"/>
        </w:rPr>
        <w:t>净含量</w:t>
      </w:r>
    </w:p>
    <w:p w:rsidR="00AE004D" w:rsidRDefault="00AE004D" w:rsidP="00AE004D">
      <w:pPr>
        <w:pStyle w:val="affff6"/>
        <w:ind w:firstLine="420"/>
      </w:pPr>
      <w:r>
        <w:rPr>
          <w:rFonts w:hint="eastAsia"/>
        </w:rPr>
        <w:t>应符合《定量包装商品计量监督管理办法》的规定，应按JJF 1070规定的方法检验。</w:t>
      </w:r>
    </w:p>
    <w:p w:rsidR="00AE004D" w:rsidRDefault="00AE004D" w:rsidP="00AE004D">
      <w:pPr>
        <w:pStyle w:val="affd"/>
        <w:spacing w:before="156" w:after="156"/>
      </w:pPr>
      <w:r>
        <w:rPr>
          <w:rFonts w:hint="eastAsia"/>
        </w:rPr>
        <w:t>生产加工过程卫生要求</w:t>
      </w:r>
    </w:p>
    <w:p w:rsidR="00AE004D" w:rsidRDefault="00AE004D" w:rsidP="00AE004D">
      <w:pPr>
        <w:pStyle w:val="affff6"/>
        <w:ind w:firstLine="420"/>
      </w:pPr>
      <w:r>
        <w:rPr>
          <w:rFonts w:hint="eastAsia"/>
        </w:rPr>
        <w:t>应符合GB 14881的规定。</w:t>
      </w:r>
    </w:p>
    <w:p w:rsidR="00AE004D" w:rsidRDefault="00AE004D" w:rsidP="00AE004D">
      <w:pPr>
        <w:pStyle w:val="affc"/>
        <w:spacing w:before="312" w:after="312"/>
      </w:pPr>
      <w:bookmarkStart w:id="111" w:name="_Toc85620358"/>
      <w:bookmarkStart w:id="112" w:name="_Toc85620419"/>
      <w:bookmarkStart w:id="113" w:name="_Toc85620445"/>
      <w:bookmarkStart w:id="114" w:name="_Toc85632838"/>
      <w:bookmarkStart w:id="115" w:name="_Toc85805478"/>
      <w:bookmarkStart w:id="116" w:name="_Toc85808183"/>
      <w:bookmarkStart w:id="117" w:name="_Toc85811298"/>
      <w:bookmarkStart w:id="118" w:name="_Toc85812123"/>
      <w:bookmarkStart w:id="119" w:name="_Toc87363260"/>
      <w:bookmarkStart w:id="120" w:name="_Toc87512356"/>
      <w:bookmarkStart w:id="121" w:name="_Toc87512412"/>
      <w:bookmarkStart w:id="122" w:name="_Toc87512419"/>
      <w:r>
        <w:rPr>
          <w:rFonts w:hint="eastAsia"/>
        </w:rPr>
        <w:t>检验规则</w:t>
      </w:r>
      <w:bookmarkEnd w:id="111"/>
      <w:bookmarkEnd w:id="112"/>
      <w:bookmarkEnd w:id="113"/>
      <w:bookmarkEnd w:id="114"/>
      <w:bookmarkEnd w:id="115"/>
      <w:bookmarkEnd w:id="116"/>
      <w:bookmarkEnd w:id="117"/>
      <w:bookmarkEnd w:id="118"/>
      <w:bookmarkEnd w:id="119"/>
      <w:bookmarkEnd w:id="120"/>
      <w:bookmarkEnd w:id="121"/>
      <w:bookmarkEnd w:id="122"/>
    </w:p>
    <w:p w:rsidR="00AE004D" w:rsidRDefault="00AE004D" w:rsidP="00AE004D">
      <w:pPr>
        <w:pStyle w:val="affd"/>
        <w:spacing w:before="156" w:after="156"/>
      </w:pPr>
      <w:r>
        <w:rPr>
          <w:rFonts w:hint="eastAsia"/>
        </w:rPr>
        <w:t>组批</w:t>
      </w:r>
    </w:p>
    <w:p w:rsidR="00AE004D" w:rsidRDefault="00AE004D" w:rsidP="00AE004D">
      <w:pPr>
        <w:pStyle w:val="affff6"/>
        <w:ind w:firstLine="420"/>
      </w:pPr>
      <w:r>
        <w:rPr>
          <w:rFonts w:hint="eastAsia"/>
        </w:rPr>
        <w:t>以同一批原料、同一工艺配方、同一生产线，同一生产日期加工包装的产品为一批。</w:t>
      </w:r>
    </w:p>
    <w:p w:rsidR="00AE004D" w:rsidRDefault="00AE004D" w:rsidP="00AE004D">
      <w:pPr>
        <w:pStyle w:val="affd"/>
        <w:spacing w:before="156" w:after="156"/>
      </w:pPr>
      <w:r>
        <w:rPr>
          <w:rFonts w:hint="eastAsia"/>
        </w:rPr>
        <w:t>抽样</w:t>
      </w:r>
    </w:p>
    <w:p w:rsidR="00AE004D" w:rsidRDefault="00AE004D" w:rsidP="00AE004D">
      <w:pPr>
        <w:pStyle w:val="affff6"/>
        <w:ind w:firstLine="420"/>
      </w:pPr>
      <w:r>
        <w:rPr>
          <w:rFonts w:hint="eastAsia"/>
        </w:rPr>
        <w:lastRenderedPageBreak/>
        <w:t>应从每批独立包装产品中随机抽取不少于2</w:t>
      </w:r>
      <w:r w:rsidR="00DE6B40">
        <w:rPr>
          <w:rFonts w:hint="eastAsia"/>
        </w:rPr>
        <w:t xml:space="preserve"> </w:t>
      </w:r>
      <w:r>
        <w:rPr>
          <w:rFonts w:hint="eastAsia"/>
        </w:rPr>
        <w:t>kg样品，</w:t>
      </w:r>
      <w:r w:rsidR="005D5112" w:rsidRPr="005D5112">
        <w:rPr>
          <w:rFonts w:hint="eastAsia"/>
        </w:rPr>
        <w:t>将样品平分成2份，1份作为检验样品，另1份作备检样品</w:t>
      </w:r>
      <w:r>
        <w:rPr>
          <w:rFonts w:hint="eastAsia"/>
        </w:rPr>
        <w:t>。</w:t>
      </w:r>
      <w:r w:rsidR="00607B41" w:rsidRPr="00607B41">
        <w:rPr>
          <w:rFonts w:hint="eastAsia"/>
        </w:rPr>
        <w:t>净含量检测抽样</w:t>
      </w:r>
      <w:r w:rsidR="00607B41">
        <w:rPr>
          <w:rFonts w:hint="eastAsia"/>
        </w:rPr>
        <w:t>应</w:t>
      </w:r>
      <w:r w:rsidR="00607B41" w:rsidRPr="00607B41">
        <w:rPr>
          <w:rFonts w:hint="eastAsia"/>
        </w:rPr>
        <w:t>按照JJF 1070的规定执行。</w:t>
      </w:r>
    </w:p>
    <w:p w:rsidR="00AE004D" w:rsidRDefault="00AE004D" w:rsidP="00AE004D">
      <w:pPr>
        <w:pStyle w:val="affd"/>
        <w:spacing w:before="156" w:after="156"/>
      </w:pPr>
      <w:r>
        <w:rPr>
          <w:rFonts w:hint="eastAsia"/>
        </w:rPr>
        <w:t>出厂检验</w:t>
      </w:r>
    </w:p>
    <w:p w:rsidR="00AE004D" w:rsidRDefault="00AE004D" w:rsidP="00AE004D">
      <w:pPr>
        <w:pStyle w:val="affff6"/>
        <w:ind w:firstLine="420"/>
      </w:pPr>
      <w:r>
        <w:rPr>
          <w:rFonts w:hint="eastAsia"/>
        </w:rPr>
        <w:t>每批产品应进行出厂检验，检验合格后方可出厂。出厂检验项目为感官、水分、净含量。</w:t>
      </w:r>
    </w:p>
    <w:p w:rsidR="00AE004D" w:rsidRDefault="00AE004D" w:rsidP="00AE004D">
      <w:pPr>
        <w:pStyle w:val="affd"/>
        <w:spacing w:before="156" w:after="156"/>
      </w:pPr>
      <w:r>
        <w:rPr>
          <w:rFonts w:hint="eastAsia"/>
        </w:rPr>
        <w:t>型式检验</w:t>
      </w:r>
    </w:p>
    <w:p w:rsidR="00AE004D" w:rsidRDefault="00AE004D" w:rsidP="00AE004D">
      <w:pPr>
        <w:pStyle w:val="affff6"/>
        <w:ind w:firstLine="420"/>
      </w:pPr>
      <w:r>
        <w:rPr>
          <w:rFonts w:hint="eastAsia"/>
        </w:rPr>
        <w:t>型式检验项目为本文件4.2～4.7 规定的全部项目，每年至少进行一次，有下列情况之一时亦应进行：</w:t>
      </w:r>
    </w:p>
    <w:p w:rsidR="00AE004D" w:rsidRDefault="00AE004D" w:rsidP="00AE004D">
      <w:pPr>
        <w:pStyle w:val="af5"/>
      </w:pPr>
      <w:r w:rsidRPr="00AE004D">
        <w:rPr>
          <w:rFonts w:hint="eastAsia"/>
        </w:rPr>
        <w:t>产品原辅料、生产工艺设备发生较大改变，可能影响产品质量时；</w:t>
      </w:r>
    </w:p>
    <w:p w:rsidR="00AE004D" w:rsidRDefault="00AE004D" w:rsidP="00AE004D">
      <w:pPr>
        <w:pStyle w:val="af5"/>
      </w:pPr>
      <w:r w:rsidRPr="00AE004D">
        <w:rPr>
          <w:rFonts w:hint="eastAsia"/>
        </w:rPr>
        <w:t>连续停产三个月以上，重新恢复生产时；</w:t>
      </w:r>
    </w:p>
    <w:p w:rsidR="00AE004D" w:rsidRDefault="00AE004D" w:rsidP="00AE004D">
      <w:pPr>
        <w:pStyle w:val="af5"/>
      </w:pPr>
      <w:r w:rsidRPr="00AE004D">
        <w:rPr>
          <w:rFonts w:hint="eastAsia"/>
        </w:rPr>
        <w:t>出厂检验结果与上次型式检验结果有较大差异时；</w:t>
      </w:r>
    </w:p>
    <w:p w:rsidR="00AE004D" w:rsidRDefault="00AE004D" w:rsidP="00AE004D">
      <w:pPr>
        <w:pStyle w:val="af5"/>
      </w:pPr>
      <w:r w:rsidRPr="00AE004D">
        <w:rPr>
          <w:rFonts w:hint="eastAsia"/>
        </w:rPr>
        <w:t>国家市场监督管理部门等行政主管部门提出进行型式检验要求时。</w:t>
      </w:r>
    </w:p>
    <w:p w:rsidR="00AE004D" w:rsidRDefault="00F20D2D" w:rsidP="00F20D2D">
      <w:pPr>
        <w:pStyle w:val="affd"/>
        <w:spacing w:before="156" w:after="156"/>
      </w:pPr>
      <w:r>
        <w:rPr>
          <w:rFonts w:hint="eastAsia"/>
        </w:rPr>
        <w:t>判定规则</w:t>
      </w:r>
    </w:p>
    <w:p w:rsidR="00F20D2D" w:rsidRDefault="00806905" w:rsidP="00F20D2D">
      <w:pPr>
        <w:pStyle w:val="affff6"/>
        <w:ind w:firstLine="420"/>
      </w:pPr>
      <w:r w:rsidRPr="00806905">
        <w:rPr>
          <w:rFonts w:hint="eastAsia"/>
        </w:rPr>
        <w:t>受检项目均符合本文件规定时，判定该批产品合格。当受检项目有不符合规定时，允许用备检样品对不符合项进行复检，结果判定以复检结果为准。</w:t>
      </w:r>
    </w:p>
    <w:p w:rsidR="00F20D2D" w:rsidRDefault="00F20D2D" w:rsidP="00F20D2D">
      <w:pPr>
        <w:pStyle w:val="affc"/>
        <w:spacing w:before="312" w:after="312"/>
      </w:pPr>
      <w:bookmarkStart w:id="123" w:name="_Toc85620359"/>
      <w:bookmarkStart w:id="124" w:name="_Toc85620420"/>
      <w:bookmarkStart w:id="125" w:name="_Toc85620446"/>
      <w:bookmarkStart w:id="126" w:name="_Toc85632839"/>
      <w:bookmarkStart w:id="127" w:name="_Toc85805479"/>
      <w:bookmarkStart w:id="128" w:name="_Toc85808184"/>
      <w:bookmarkStart w:id="129" w:name="_Toc85811299"/>
      <w:bookmarkStart w:id="130" w:name="_Toc85812124"/>
      <w:bookmarkStart w:id="131" w:name="_Toc87363261"/>
      <w:bookmarkStart w:id="132" w:name="_Toc87512357"/>
      <w:bookmarkStart w:id="133" w:name="_Toc87512413"/>
      <w:bookmarkStart w:id="134" w:name="_Toc87512420"/>
      <w:r>
        <w:rPr>
          <w:rFonts w:hint="eastAsia"/>
        </w:rPr>
        <w:t>标签、包装、运输和贮存</w:t>
      </w:r>
      <w:bookmarkEnd w:id="123"/>
      <w:bookmarkEnd w:id="124"/>
      <w:bookmarkEnd w:id="125"/>
      <w:bookmarkEnd w:id="126"/>
      <w:bookmarkEnd w:id="127"/>
      <w:bookmarkEnd w:id="128"/>
      <w:bookmarkEnd w:id="129"/>
      <w:bookmarkEnd w:id="130"/>
      <w:bookmarkEnd w:id="131"/>
      <w:bookmarkEnd w:id="132"/>
      <w:bookmarkEnd w:id="133"/>
      <w:bookmarkEnd w:id="134"/>
    </w:p>
    <w:p w:rsidR="00F20D2D" w:rsidRDefault="00F20D2D" w:rsidP="00F20D2D">
      <w:pPr>
        <w:pStyle w:val="affd"/>
        <w:spacing w:before="156" w:after="156"/>
      </w:pPr>
      <w:r>
        <w:rPr>
          <w:rFonts w:hint="eastAsia"/>
        </w:rPr>
        <w:t>标签</w:t>
      </w:r>
    </w:p>
    <w:p w:rsidR="00F20D2D" w:rsidRDefault="00F20D2D" w:rsidP="00F20D2D">
      <w:pPr>
        <w:pStyle w:val="affff6"/>
        <w:ind w:firstLine="420"/>
      </w:pPr>
      <w:r>
        <w:rPr>
          <w:rFonts w:hint="eastAsia"/>
        </w:rPr>
        <w:t>预包装产品标签应符合GB 7718的规定，营养标签应符合GB 28050的规定。包装储运图示标志应符合GB/T 191的规定。</w:t>
      </w:r>
    </w:p>
    <w:p w:rsidR="00F20D2D" w:rsidRDefault="00F20D2D" w:rsidP="00F20D2D">
      <w:pPr>
        <w:pStyle w:val="affd"/>
        <w:spacing w:before="156" w:after="156"/>
      </w:pPr>
      <w:r>
        <w:rPr>
          <w:rFonts w:hint="eastAsia"/>
        </w:rPr>
        <w:t>包装</w:t>
      </w:r>
    </w:p>
    <w:p w:rsidR="00F20D2D" w:rsidRDefault="00F20D2D" w:rsidP="00F20D2D">
      <w:pPr>
        <w:pStyle w:val="affff6"/>
        <w:ind w:firstLine="420"/>
      </w:pPr>
      <w:r>
        <w:rPr>
          <w:rFonts w:hint="eastAsia"/>
        </w:rPr>
        <w:t>产品包装材料或容器应符合相关食品安全标准及有关规定。</w:t>
      </w:r>
    </w:p>
    <w:p w:rsidR="00F20D2D" w:rsidRDefault="00F20D2D" w:rsidP="00F20D2D">
      <w:pPr>
        <w:pStyle w:val="affd"/>
        <w:spacing w:before="156" w:after="156"/>
      </w:pPr>
      <w:r>
        <w:rPr>
          <w:rFonts w:hint="eastAsia"/>
        </w:rPr>
        <w:t>运输</w:t>
      </w:r>
    </w:p>
    <w:p w:rsidR="00F20D2D" w:rsidRDefault="00F20D2D" w:rsidP="00F20D2D">
      <w:pPr>
        <w:pStyle w:val="affff6"/>
        <w:ind w:firstLine="420"/>
      </w:pPr>
      <w:r>
        <w:rPr>
          <w:rFonts w:hint="eastAsia"/>
        </w:rPr>
        <w:t>运输工具应清洁卫生。运输过程中应防挤压、防雨、防潮、防晒，装卸时应轻搬、轻放。运输时不应与有毒、有异味、有腐蚀性、易污染的货物混装混运。</w:t>
      </w:r>
    </w:p>
    <w:p w:rsidR="00F20D2D" w:rsidRDefault="00F20D2D" w:rsidP="00F20D2D">
      <w:pPr>
        <w:pStyle w:val="affd"/>
        <w:spacing w:before="156" w:after="156"/>
      </w:pPr>
      <w:r>
        <w:rPr>
          <w:rFonts w:hint="eastAsia"/>
        </w:rPr>
        <w:t>贮存</w:t>
      </w:r>
    </w:p>
    <w:p w:rsidR="00F20D2D" w:rsidRDefault="00F20D2D" w:rsidP="00F20D2D">
      <w:pPr>
        <w:pStyle w:val="affff6"/>
        <w:ind w:firstLine="420"/>
      </w:pPr>
      <w:r>
        <w:rPr>
          <w:rFonts w:hint="eastAsia"/>
        </w:rPr>
        <w:t>产品应贮存在清洁、卫生、干燥、通风、无异味的库房内，不应与有毒、有害、有异味、易腐蚀的物品同库贮存。</w:t>
      </w:r>
    </w:p>
    <w:p w:rsidR="00F20D2D" w:rsidRPr="00F20D2D" w:rsidRDefault="00F20D2D" w:rsidP="00F20D2D">
      <w:pPr>
        <w:pStyle w:val="affff6"/>
        <w:ind w:firstLineChars="0" w:firstLine="0"/>
        <w:jc w:val="center"/>
      </w:pPr>
      <w:bookmarkStart w:id="135" w:name="BookMark8"/>
      <w:bookmarkEnd w:id="32"/>
      <w:r>
        <w:rPr>
          <w:rFonts w:hint="eastAsia"/>
        </w:rPr>
        <w:drawing>
          <wp:inline distT="0" distB="0" distL="0" distR="0" wp14:anchorId="423A4489" wp14:editId="50641DC6">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485900" cy="317500"/>
                    </a:xfrm>
                    <a:prstGeom prst="rect">
                      <a:avLst/>
                    </a:prstGeom>
                  </pic:spPr>
                </pic:pic>
              </a:graphicData>
            </a:graphic>
          </wp:inline>
        </w:drawing>
      </w:r>
      <w:bookmarkEnd w:id="135"/>
    </w:p>
    <w:sectPr w:rsidR="00F20D2D" w:rsidRPr="00F20D2D" w:rsidSect="00E73F44">
      <w:headerReference w:type="even" r:id="rId24"/>
      <w:headerReference w:type="default" r:id="rId25"/>
      <w:footerReference w:type="even" r:id="rId26"/>
      <w:footerReference w:type="default" r:id="rId27"/>
      <w:pgSz w:w="11906" w:h="16838" w:code="9"/>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2EE" w:rsidRDefault="002712EE" w:rsidP="00D86DB7">
      <w:r>
        <w:separator/>
      </w:r>
    </w:p>
    <w:p w:rsidR="002712EE" w:rsidRDefault="002712EE"/>
    <w:p w:rsidR="002712EE" w:rsidRDefault="002712EE"/>
  </w:endnote>
  <w:endnote w:type="continuationSeparator" w:id="0">
    <w:p w:rsidR="002712EE" w:rsidRDefault="002712EE" w:rsidP="00D86DB7">
      <w:r>
        <w:continuationSeparator/>
      </w:r>
    </w:p>
    <w:p w:rsidR="002712EE" w:rsidRDefault="002712EE"/>
    <w:p w:rsidR="002712EE" w:rsidRDefault="002712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F44" w:rsidRPr="00E73F44" w:rsidRDefault="00E73F44" w:rsidP="00E73F44">
    <w:pPr>
      <w:pStyle w:val="affff2"/>
    </w:pPr>
    <w:r>
      <w:fldChar w:fldCharType="begin"/>
    </w:r>
    <w:r>
      <w:instrText xml:space="preserve"> PAGE   \* MERGEFORMAT \* MERGEFORMAT </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F44" w:rsidRDefault="00E73F44" w:rsidP="00E73F44">
    <w:pPr>
      <w:pStyle w:val="affff3"/>
    </w:pPr>
    <w:r>
      <w:fldChar w:fldCharType="begin"/>
    </w:r>
    <w:r>
      <w:instrText>PAGE   \* MERGEFORMAT</w:instrText>
    </w:r>
    <w:r>
      <w:fldChar w:fldCharType="separate"/>
    </w:r>
    <w:r w:rsidRPr="00E73F44">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F44" w:rsidRPr="00E73F44" w:rsidRDefault="00E73F44" w:rsidP="00E73F44">
    <w:pPr>
      <w:pStyle w:val="affff2"/>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F44" w:rsidRDefault="00E73F44" w:rsidP="00E73F44">
    <w:pPr>
      <w:pStyle w:val="affff3"/>
    </w:pPr>
    <w:r>
      <w:fldChar w:fldCharType="begin"/>
    </w:r>
    <w:r>
      <w:instrText>PAGE   \* MERGEFORMAT</w:instrText>
    </w:r>
    <w:r>
      <w:fldChar w:fldCharType="separate"/>
    </w:r>
    <w:r w:rsidRPr="00E73F44">
      <w:rPr>
        <w:noProof/>
        <w:lang w:val="zh-CN"/>
      </w:rP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89" w:rsidRPr="00E73F44" w:rsidRDefault="00E73F44" w:rsidP="00E73F44">
    <w:pPr>
      <w:pStyle w:val="affff2"/>
    </w:pPr>
    <w:r>
      <w:fldChar w:fldCharType="begin"/>
    </w:r>
    <w:r>
      <w:instrText xml:space="preserve"> PAGE   \* MERGEFORMAT \* MERGEFORMAT </w:instrText>
    </w:r>
    <w:r>
      <w:fldChar w:fldCharType="separate"/>
    </w:r>
    <w:r>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89" w:rsidRDefault="00C72C89" w:rsidP="00E73F44">
    <w:pPr>
      <w:pStyle w:val="affff3"/>
    </w:pPr>
    <w:r>
      <w:fldChar w:fldCharType="begin"/>
    </w:r>
    <w:r>
      <w:instrText>PAGE   \* MERGEFORMAT</w:instrText>
    </w:r>
    <w:r>
      <w:fldChar w:fldCharType="separate"/>
    </w:r>
    <w:r w:rsidR="00E73F44" w:rsidRPr="00E73F44">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2EE" w:rsidRDefault="002712EE" w:rsidP="00D86DB7">
      <w:r>
        <w:separator/>
      </w:r>
    </w:p>
  </w:footnote>
  <w:footnote w:type="continuationSeparator" w:id="0">
    <w:p w:rsidR="002712EE" w:rsidRDefault="002712EE" w:rsidP="00D86DB7">
      <w:r>
        <w:continuationSeparator/>
      </w:r>
    </w:p>
    <w:p w:rsidR="002712EE" w:rsidRDefault="002712EE"/>
    <w:p w:rsidR="002712EE" w:rsidRDefault="002712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F44" w:rsidRPr="00E73F44" w:rsidRDefault="00E73F44" w:rsidP="00E73F44">
    <w:pPr>
      <w:pStyle w:val="affffc"/>
    </w:pPr>
    <w:r>
      <w:fldChar w:fldCharType="begin"/>
    </w:r>
    <w:r>
      <w:instrText xml:space="preserve"> STYLEREF  标准文件_文件编号 \* MERGEFORMAT </w:instrText>
    </w:r>
    <w:r>
      <w:fldChar w:fldCharType="separate"/>
    </w:r>
    <w:r>
      <w:t>DBS52/ 054</w:t>
    </w:r>
    <w:r>
      <w:t>—</w:t>
    </w:r>
    <w:r>
      <w:t>2021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F44" w:rsidRPr="00D84FA1" w:rsidRDefault="00E73F44" w:rsidP="00E73F44">
    <w:pPr>
      <w:pStyle w:val="affffb"/>
    </w:pPr>
    <w:r>
      <w:fldChar w:fldCharType="begin"/>
    </w:r>
    <w:r>
      <w:instrText xml:space="preserve"> STYLEREF  标准文件_文件编号  \* MERGEFORMAT </w:instrText>
    </w:r>
    <w:r>
      <w:fldChar w:fldCharType="separate"/>
    </w:r>
    <w:r>
      <w:t>DBS52/ 054</w:t>
    </w:r>
    <w:r>
      <w:t>—</w:t>
    </w:r>
    <w:r>
      <w:t>2021</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F44" w:rsidRPr="00E73F44" w:rsidRDefault="00E73F44" w:rsidP="00E73F44">
    <w:pPr>
      <w:pStyle w:val="affffc"/>
    </w:pPr>
    <w:r>
      <w:fldChar w:fldCharType="begin"/>
    </w:r>
    <w:r>
      <w:instrText xml:space="preserve"> STYLEREF  标准文件_文件编号 \* MERGEFORMAT </w:instrText>
    </w:r>
    <w:r>
      <w:fldChar w:fldCharType="separate"/>
    </w:r>
    <w:r>
      <w:t>DBS52/ 054</w:t>
    </w:r>
    <w:r>
      <w:t>—</w:t>
    </w:r>
    <w:r>
      <w:t>2021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F44" w:rsidRPr="00D84FA1" w:rsidRDefault="00E73F44" w:rsidP="00E73F44">
    <w:pPr>
      <w:pStyle w:val="affffb"/>
    </w:pPr>
    <w:r>
      <w:fldChar w:fldCharType="begin"/>
    </w:r>
    <w:r>
      <w:instrText xml:space="preserve"> STYLEREF  标准文件_文件编号  \* MERGEFORMAT </w:instrText>
    </w:r>
    <w:r>
      <w:fldChar w:fldCharType="separate"/>
    </w:r>
    <w:r>
      <w:t>DBS52/ 054</w:t>
    </w:r>
    <w:r>
      <w:t>—</w:t>
    </w:r>
    <w:r>
      <w:t>2021</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89" w:rsidRPr="00E73F44" w:rsidRDefault="00E73F44" w:rsidP="00E73F44">
    <w:pPr>
      <w:pStyle w:val="affffc"/>
    </w:pPr>
    <w:r>
      <w:fldChar w:fldCharType="begin"/>
    </w:r>
    <w:r>
      <w:instrText xml:space="preserve"> STYLEREF  标准文件_文件编号 \* MERGEFORMAT </w:instrText>
    </w:r>
    <w:r>
      <w:fldChar w:fldCharType="separate"/>
    </w:r>
    <w:r>
      <w:t>DBS52/ 054</w:t>
    </w:r>
    <w:r>
      <w:t>—</w:t>
    </w:r>
    <w:r>
      <w:t>2021</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89" w:rsidRPr="00D84FA1" w:rsidRDefault="00C72C89" w:rsidP="00E73F44">
    <w:pPr>
      <w:pStyle w:val="affffb"/>
    </w:pPr>
    <w:r>
      <w:fldChar w:fldCharType="begin"/>
    </w:r>
    <w:r>
      <w:instrText xml:space="preserve"> STYLEREF  标准文件_文件编号  \* MERGEFORMAT </w:instrText>
    </w:r>
    <w:r>
      <w:fldChar w:fldCharType="separate"/>
    </w:r>
    <w:r w:rsidR="00E73F44">
      <w:t>DBS52/ 054</w:t>
    </w:r>
    <w:r w:rsidR="00E73F44">
      <w:t>—</w:t>
    </w:r>
    <w:r w:rsidR="00E73F44">
      <w:t>2021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ISFKSumCAfEcaVdSrIULYqGrv6zc3PU04CaTKNyoOHXDoBZeGoFfU+vXRm+HncgH7FkDuAgMHOwM8hXqlgbbXg==" w:salt="ghLl+YJ5GiJAzmU5JUKfF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25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1C76"/>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5930"/>
    <w:rsid w:val="000B6A0B"/>
    <w:rsid w:val="000C0F6C"/>
    <w:rsid w:val="000C11DB"/>
    <w:rsid w:val="000C1492"/>
    <w:rsid w:val="000C2FBD"/>
    <w:rsid w:val="000C4B41"/>
    <w:rsid w:val="000C57D6"/>
    <w:rsid w:val="000C6362"/>
    <w:rsid w:val="000C7666"/>
    <w:rsid w:val="000D0A9C"/>
    <w:rsid w:val="000D11DD"/>
    <w:rsid w:val="000D1795"/>
    <w:rsid w:val="000D329A"/>
    <w:rsid w:val="000D4B9C"/>
    <w:rsid w:val="000D4EB6"/>
    <w:rsid w:val="000D753B"/>
    <w:rsid w:val="000E4C9E"/>
    <w:rsid w:val="000E6FD7"/>
    <w:rsid w:val="000F06E1"/>
    <w:rsid w:val="000F0E3C"/>
    <w:rsid w:val="000F19D5"/>
    <w:rsid w:val="000F37F9"/>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2032"/>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B11"/>
    <w:rsid w:val="001E3CC4"/>
    <w:rsid w:val="001E4882"/>
    <w:rsid w:val="001E73AB"/>
    <w:rsid w:val="001F092D"/>
    <w:rsid w:val="001F12FB"/>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27A1"/>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12EE"/>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7C4"/>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762"/>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041"/>
    <w:rsid w:val="0044083F"/>
    <w:rsid w:val="00441AE7"/>
    <w:rsid w:val="004448E0"/>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13FD"/>
    <w:rsid w:val="00531C6F"/>
    <w:rsid w:val="00533D04"/>
    <w:rsid w:val="00534804"/>
    <w:rsid w:val="00534BDF"/>
    <w:rsid w:val="005354EA"/>
    <w:rsid w:val="0053585F"/>
    <w:rsid w:val="00535EC4"/>
    <w:rsid w:val="00535ED9"/>
    <w:rsid w:val="0053692B"/>
    <w:rsid w:val="00541637"/>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5112"/>
    <w:rsid w:val="005D6634"/>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B41"/>
    <w:rsid w:val="00607D29"/>
    <w:rsid w:val="00612952"/>
    <w:rsid w:val="00614CC1"/>
    <w:rsid w:val="00615A9D"/>
    <w:rsid w:val="00617387"/>
    <w:rsid w:val="006205D6"/>
    <w:rsid w:val="0062488D"/>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3ADA"/>
    <w:rsid w:val="006640E5"/>
    <w:rsid w:val="006646F1"/>
    <w:rsid w:val="00664929"/>
    <w:rsid w:val="00664F62"/>
    <w:rsid w:val="006655E1"/>
    <w:rsid w:val="00672060"/>
    <w:rsid w:val="00672BFD"/>
    <w:rsid w:val="006770F4"/>
    <w:rsid w:val="00677A84"/>
    <w:rsid w:val="0068026D"/>
    <w:rsid w:val="00680A27"/>
    <w:rsid w:val="00680AE2"/>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E68"/>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65F"/>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6905"/>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0B20"/>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2330"/>
    <w:rsid w:val="008C475E"/>
    <w:rsid w:val="008C619A"/>
    <w:rsid w:val="008D0299"/>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5A81"/>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5DA8"/>
    <w:rsid w:val="009977D7"/>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50D"/>
    <w:rsid w:val="00A41C79"/>
    <w:rsid w:val="00A41CB5"/>
    <w:rsid w:val="00A42CDF"/>
    <w:rsid w:val="00A4452E"/>
    <w:rsid w:val="00A4472C"/>
    <w:rsid w:val="00A44E69"/>
    <w:rsid w:val="00A4661E"/>
    <w:rsid w:val="00A55BD6"/>
    <w:rsid w:val="00A55D50"/>
    <w:rsid w:val="00A57142"/>
    <w:rsid w:val="00A63209"/>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B77BB"/>
    <w:rsid w:val="00AC26F4"/>
    <w:rsid w:val="00AC27A6"/>
    <w:rsid w:val="00AC30F7"/>
    <w:rsid w:val="00AC3A5A"/>
    <w:rsid w:val="00AC4D95"/>
    <w:rsid w:val="00AC5DF4"/>
    <w:rsid w:val="00AD0AEF"/>
    <w:rsid w:val="00AD11B7"/>
    <w:rsid w:val="00AD1A94"/>
    <w:rsid w:val="00AD1C05"/>
    <w:rsid w:val="00AD4126"/>
    <w:rsid w:val="00AD421C"/>
    <w:rsid w:val="00AD44FA"/>
    <w:rsid w:val="00AD622C"/>
    <w:rsid w:val="00AE004D"/>
    <w:rsid w:val="00AE070A"/>
    <w:rsid w:val="00AE101C"/>
    <w:rsid w:val="00AE37E5"/>
    <w:rsid w:val="00AE5EB4"/>
    <w:rsid w:val="00AF0C18"/>
    <w:rsid w:val="00AF47C5"/>
    <w:rsid w:val="00AF5398"/>
    <w:rsid w:val="00B049AF"/>
    <w:rsid w:val="00B07145"/>
    <w:rsid w:val="00B07242"/>
    <w:rsid w:val="00B10534"/>
    <w:rsid w:val="00B113DB"/>
    <w:rsid w:val="00B11D8A"/>
    <w:rsid w:val="00B1265E"/>
    <w:rsid w:val="00B12981"/>
    <w:rsid w:val="00B13B3D"/>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0FFD"/>
    <w:rsid w:val="00B72880"/>
    <w:rsid w:val="00B758BF"/>
    <w:rsid w:val="00B77EC8"/>
    <w:rsid w:val="00B827A6"/>
    <w:rsid w:val="00B831CE"/>
    <w:rsid w:val="00B86677"/>
    <w:rsid w:val="00B87131"/>
    <w:rsid w:val="00B939B1"/>
    <w:rsid w:val="00B95D70"/>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84"/>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2C89"/>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BD3"/>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2D9B"/>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7EE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8CC"/>
    <w:rsid w:val="00DC5B90"/>
    <w:rsid w:val="00DD00FF"/>
    <w:rsid w:val="00DD0619"/>
    <w:rsid w:val="00DD07FB"/>
    <w:rsid w:val="00DD25C6"/>
    <w:rsid w:val="00DD2C72"/>
    <w:rsid w:val="00DD4FE5"/>
    <w:rsid w:val="00DD54B0"/>
    <w:rsid w:val="00DD57EE"/>
    <w:rsid w:val="00DD6BCC"/>
    <w:rsid w:val="00DE0A4B"/>
    <w:rsid w:val="00DE2410"/>
    <w:rsid w:val="00DE2939"/>
    <w:rsid w:val="00DE6B40"/>
    <w:rsid w:val="00DE6E81"/>
    <w:rsid w:val="00DE703F"/>
    <w:rsid w:val="00DE7595"/>
    <w:rsid w:val="00DF1961"/>
    <w:rsid w:val="00DF44DE"/>
    <w:rsid w:val="00DF4FD3"/>
    <w:rsid w:val="00DF5F11"/>
    <w:rsid w:val="00E01138"/>
    <w:rsid w:val="00E02DFB"/>
    <w:rsid w:val="00E02E84"/>
    <w:rsid w:val="00E030F9"/>
    <w:rsid w:val="00E0311A"/>
    <w:rsid w:val="00E03138"/>
    <w:rsid w:val="00E05CEB"/>
    <w:rsid w:val="00E06404"/>
    <w:rsid w:val="00E11A85"/>
    <w:rsid w:val="00E12495"/>
    <w:rsid w:val="00E15CCD"/>
    <w:rsid w:val="00E202EF"/>
    <w:rsid w:val="00E210B5"/>
    <w:rsid w:val="00E23D99"/>
    <w:rsid w:val="00E2552F"/>
    <w:rsid w:val="00E3137A"/>
    <w:rsid w:val="00E32CCF"/>
    <w:rsid w:val="00E34A98"/>
    <w:rsid w:val="00E35C35"/>
    <w:rsid w:val="00E35D1E"/>
    <w:rsid w:val="00E364F9"/>
    <w:rsid w:val="00E365FA"/>
    <w:rsid w:val="00E36789"/>
    <w:rsid w:val="00E421FD"/>
    <w:rsid w:val="00E44A83"/>
    <w:rsid w:val="00E502C1"/>
    <w:rsid w:val="00E502DD"/>
    <w:rsid w:val="00E50D3A"/>
    <w:rsid w:val="00E51387"/>
    <w:rsid w:val="00E51E68"/>
    <w:rsid w:val="00E52EFD"/>
    <w:rsid w:val="00E5408A"/>
    <w:rsid w:val="00E56800"/>
    <w:rsid w:val="00E60C63"/>
    <w:rsid w:val="00E62FF9"/>
    <w:rsid w:val="00E63255"/>
    <w:rsid w:val="00E635D6"/>
    <w:rsid w:val="00E639BC"/>
    <w:rsid w:val="00E664CC"/>
    <w:rsid w:val="00E70388"/>
    <w:rsid w:val="00E70F92"/>
    <w:rsid w:val="00E73F44"/>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3E09"/>
    <w:rsid w:val="00F1409D"/>
    <w:rsid w:val="00F14214"/>
    <w:rsid w:val="00F157A9"/>
    <w:rsid w:val="00F20D2D"/>
    <w:rsid w:val="00F225E4"/>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6BAE"/>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jp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7F5D023E5E42789077727F4C522834"/>
        <w:category>
          <w:name w:val="常规"/>
          <w:gallery w:val="placeholder"/>
        </w:category>
        <w:types>
          <w:type w:val="bbPlcHdr"/>
        </w:types>
        <w:behaviors>
          <w:behavior w:val="content"/>
        </w:behaviors>
        <w:guid w:val="{9F858A82-7EC2-43D7-8C5E-CA9D7E6CFB2B}"/>
      </w:docPartPr>
      <w:docPartBody>
        <w:p w:rsidR="00E134F0" w:rsidRDefault="004751BC">
          <w:pPr>
            <w:pStyle w:val="A87F5D023E5E42789077727F4C522834"/>
          </w:pPr>
          <w:r w:rsidRPr="00751A05">
            <w:rPr>
              <w:rStyle w:val="a3"/>
              <w:rFonts w:hint="eastAsia"/>
            </w:rPr>
            <w:t>单击或点击此处输入文字。</w:t>
          </w:r>
        </w:p>
      </w:docPartBody>
    </w:docPart>
    <w:docPart>
      <w:docPartPr>
        <w:name w:val="90536F0A4A90417D9D8827D8AC547F88"/>
        <w:category>
          <w:name w:val="常规"/>
          <w:gallery w:val="placeholder"/>
        </w:category>
        <w:types>
          <w:type w:val="bbPlcHdr"/>
        </w:types>
        <w:behaviors>
          <w:behavior w:val="content"/>
        </w:behaviors>
        <w:guid w:val="{B08D2584-29B8-4301-945A-E78B14F892F0}"/>
      </w:docPartPr>
      <w:docPartBody>
        <w:p w:rsidR="00E134F0" w:rsidRDefault="004751BC">
          <w:pPr>
            <w:pStyle w:val="90536F0A4A90417D9D8827D8AC547F88"/>
          </w:pPr>
          <w:r w:rsidRPr="00FB6243">
            <w:rPr>
              <w:rStyle w:val="a3"/>
              <w:rFonts w:hint="eastAsia"/>
            </w:rPr>
            <w:t>选择一项。</w:t>
          </w:r>
        </w:p>
      </w:docPartBody>
    </w:docPart>
    <w:docPart>
      <w:docPartPr>
        <w:name w:val="09A5C8CB713F4C859DC4D73D4111C44F"/>
        <w:category>
          <w:name w:val="常规"/>
          <w:gallery w:val="placeholder"/>
        </w:category>
        <w:types>
          <w:type w:val="bbPlcHdr"/>
        </w:types>
        <w:behaviors>
          <w:behavior w:val="content"/>
        </w:behaviors>
        <w:guid w:val="{D9B14813-56E4-4D2A-A0C1-4F04BEB04C7E}"/>
      </w:docPartPr>
      <w:docPartBody>
        <w:p w:rsidR="00E134F0" w:rsidRDefault="004751BC">
          <w:pPr>
            <w:pStyle w:val="09A5C8CB713F4C859DC4D73D4111C44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1BC"/>
    <w:rsid w:val="001362DE"/>
    <w:rsid w:val="00201B9E"/>
    <w:rsid w:val="002814F8"/>
    <w:rsid w:val="002E593D"/>
    <w:rsid w:val="003A7182"/>
    <w:rsid w:val="004751BC"/>
    <w:rsid w:val="00500B5E"/>
    <w:rsid w:val="006B65B3"/>
    <w:rsid w:val="007024A3"/>
    <w:rsid w:val="00723A1A"/>
    <w:rsid w:val="007349A5"/>
    <w:rsid w:val="007665DB"/>
    <w:rsid w:val="0095066B"/>
    <w:rsid w:val="00B61BF8"/>
    <w:rsid w:val="00B75A67"/>
    <w:rsid w:val="00B92F5F"/>
    <w:rsid w:val="00E13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87F5D023E5E42789077727F4C522834">
    <w:name w:val="A87F5D023E5E42789077727F4C522834"/>
    <w:pPr>
      <w:widowControl w:val="0"/>
      <w:jc w:val="both"/>
    </w:pPr>
  </w:style>
  <w:style w:type="paragraph" w:customStyle="1" w:styleId="90536F0A4A90417D9D8827D8AC547F88">
    <w:name w:val="90536F0A4A90417D9D8827D8AC547F88"/>
    <w:pPr>
      <w:widowControl w:val="0"/>
      <w:jc w:val="both"/>
    </w:pPr>
  </w:style>
  <w:style w:type="paragraph" w:customStyle="1" w:styleId="09A5C8CB713F4C859DC4D73D4111C44F">
    <w:name w:val="09A5C8CB713F4C859DC4D73D4111C44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87F5D023E5E42789077727F4C522834">
    <w:name w:val="A87F5D023E5E42789077727F4C522834"/>
    <w:pPr>
      <w:widowControl w:val="0"/>
      <w:jc w:val="both"/>
    </w:pPr>
  </w:style>
  <w:style w:type="paragraph" w:customStyle="1" w:styleId="90536F0A4A90417D9D8827D8AC547F88">
    <w:name w:val="90536F0A4A90417D9D8827D8AC547F88"/>
    <w:pPr>
      <w:widowControl w:val="0"/>
      <w:jc w:val="both"/>
    </w:pPr>
  </w:style>
  <w:style w:type="paragraph" w:customStyle="1" w:styleId="09A5C8CB713F4C859DC4D73D4111C44F">
    <w:name w:val="09A5C8CB713F4C859DC4D73D4111C44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517EB-8BF7-4B02-9765-5B9F167E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126</TotalTime>
  <Pages>7</Pages>
  <Words>474</Words>
  <Characters>2708</Characters>
  <Application>Microsoft Office Word</Application>
  <DocSecurity>0</DocSecurity>
  <Lines>22</Lines>
  <Paragraphs>6</Paragraphs>
  <ScaleCrop>false</ScaleCrop>
  <Company>PCMI</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黄康</dc:creator>
  <dc:description>&lt;config cover="true" show_menu="true" version="1.0.0" doctype="SDKXY"&gt;_x000d_
&lt;/config&gt;</dc:description>
  <cp:lastModifiedBy>黄康</cp:lastModifiedBy>
  <cp:revision>42</cp:revision>
  <cp:lastPrinted>2021-11-11T00:40:00Z</cp:lastPrinted>
  <dcterms:created xsi:type="dcterms:W3CDTF">2021-10-20T01:17:00Z</dcterms:created>
  <dcterms:modified xsi:type="dcterms:W3CDTF">2021-11-11T00:40:00Z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ies>
</file>