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大标宋简体" w:hAnsi="方正大标宋简体" w:eastAsia="方正大标宋简体" w:cs="方正大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b/>
          <w:bCs/>
          <w:sz w:val="44"/>
          <w:szCs w:val="44"/>
          <w:lang w:val="en-US" w:eastAsia="zh-CN"/>
        </w:rPr>
        <w:drawing>
          <wp:anchor distT="0" distB="0" distL="114300" distR="114300" simplePos="0" relativeHeight="251670528" behindDoc="1" locked="0" layoutInCell="1" allowOverlap="1">
            <wp:simplePos x="0" y="0"/>
            <wp:positionH relativeFrom="column">
              <wp:posOffset>-1007745</wp:posOffset>
            </wp:positionH>
            <wp:positionV relativeFrom="page">
              <wp:posOffset>0</wp:posOffset>
            </wp:positionV>
            <wp:extent cx="7559675" cy="10692130"/>
            <wp:effectExtent l="0" t="0" r="0" b="0"/>
            <wp:wrapNone/>
            <wp:docPr id="2" name="图片 2" descr="红头文件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红头文件7-01"/>
                    <pic:cNvPicPr>
                      <a:picLocks noChangeAspect="1"/>
                    </pic:cNvPicPr>
                  </pic:nvPicPr>
                  <pic:blipFill>
                    <a:blip r:embed="rId5"/>
                    <a:stretch>
                      <a:fillRect/>
                    </a:stretch>
                  </pic:blipFill>
                  <pic:spPr>
                    <a:xfrm>
                      <a:off x="0" y="0"/>
                      <a:ext cx="7559675" cy="106921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    第1号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大标宋简体" w:hAnsi="方正大标宋简体" w:eastAsia="方正大标宋简体" w:cs="方正大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关于注销</w:t>
      </w:r>
      <w:r>
        <w:rPr>
          <w:rFonts w:hint="eastAsia" w:ascii="方正小标宋简体" w:hAnsi="方正小标宋简体" w:eastAsia="方正小标宋简体" w:cs="方正小标宋简体"/>
          <w:sz w:val="44"/>
          <w:szCs w:val="44"/>
        </w:rPr>
        <w:t>贵州汇和安全评价有限公司</w:t>
      </w:r>
      <w:r>
        <w:rPr>
          <w:rFonts w:hint="eastAsia" w:ascii="方正小标宋简体" w:hAnsi="方正小标宋简体" w:eastAsia="方正小标宋简体" w:cs="方正小标宋简体"/>
          <w:sz w:val="44"/>
          <w:szCs w:val="44"/>
          <w:lang w:val="en-US" w:eastAsia="zh-CN"/>
        </w:rPr>
        <w:t>等3家职业卫生技术服务机构资质的公告</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根据《中华人民共和国行政许可法》第七十条第（一）项、《职业卫生技术服务机构监督管理暂行办法》（国家安全监管总局令第50号）第二十七条第（一）项之规定，因贵州汇和安全评价有限公司、贵州省建筑材料科学研究设计院有限责任公司、贵州铭诚生态监测有限公司职业卫生技术服务机构资质证书有效期届满未申请延续，现注销其乙级职业卫生技术服务机构资质，自本公告公布之日起，以上机构不得再进行任何职业卫生相关检测评价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特此公告。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附件：注销资质机构名单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leftChars="0" w:right="0" w:firstLine="640" w:firstLineChars="0"/>
        <w:jc w:val="lef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0"/>
        <w:jc w:val="center"/>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 xml:space="preserve">                          2020年1月14日       </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bookmarkStart w:id="0" w:name="_GoBack"/>
      <w:bookmarkEnd w:id="0"/>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注销资质机构名单</w:t>
      </w:r>
    </w:p>
    <w:tbl>
      <w:tblPr>
        <w:tblStyle w:val="5"/>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312"/>
        <w:gridCol w:w="4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vAlign w:val="center"/>
          </w:tcPr>
          <w:p>
            <w:pPr>
              <w:jc w:val="center"/>
              <w:rPr>
                <w:rFonts w:hint="eastAsia" w:ascii="宋体" w:hAnsi="宋体" w:eastAsia="宋体" w:cs="宋体"/>
                <w:b/>
                <w:bCs/>
                <w:i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caps w:val="0"/>
                <w:color w:val="000000" w:themeColor="text1"/>
                <w:spacing w:val="0"/>
                <w:kern w:val="0"/>
                <w:sz w:val="28"/>
                <w:szCs w:val="28"/>
                <w:shd w:val="clear" w:fill="FFFFFF"/>
                <w:lang w:val="en-US" w:eastAsia="zh-CN" w:bidi="ar"/>
                <w14:textFill>
                  <w14:solidFill>
                    <w14:schemeClr w14:val="tx1"/>
                  </w14:solidFill>
                </w14:textFill>
              </w:rPr>
              <w:t>序号</w:t>
            </w:r>
          </w:p>
        </w:tc>
        <w:tc>
          <w:tcPr>
            <w:tcW w:w="3312" w:type="dxa"/>
            <w:vAlign w:val="center"/>
          </w:tcPr>
          <w:p>
            <w:pPr>
              <w:jc w:val="center"/>
              <w:rPr>
                <w:rFonts w:hint="eastAsia" w:ascii="宋体" w:hAnsi="宋体" w:eastAsia="宋体" w:cs="宋体"/>
                <w:b/>
                <w:bCs/>
                <w:i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caps w:val="0"/>
                <w:color w:val="000000" w:themeColor="text1"/>
                <w:spacing w:val="0"/>
                <w:kern w:val="0"/>
                <w:sz w:val="28"/>
                <w:szCs w:val="28"/>
                <w:shd w:val="clear" w:fill="FFFFFF"/>
                <w:lang w:val="en-US" w:eastAsia="zh-CN" w:bidi="ar"/>
                <w14:textFill>
                  <w14:solidFill>
                    <w14:schemeClr w14:val="tx1"/>
                  </w14:solidFill>
                </w14:textFill>
              </w:rPr>
              <w:t>机构名称</w:t>
            </w:r>
          </w:p>
        </w:tc>
        <w:tc>
          <w:tcPr>
            <w:tcW w:w="4741" w:type="dxa"/>
            <w:vAlign w:val="center"/>
          </w:tcPr>
          <w:p>
            <w:pPr>
              <w:jc w:val="center"/>
              <w:rPr>
                <w:rFonts w:hint="eastAsia" w:ascii="宋体" w:hAnsi="宋体" w:eastAsia="宋体" w:cs="宋体"/>
                <w:b/>
                <w:bCs/>
                <w:i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bCs/>
                <w:i w:val="0"/>
                <w:caps w:val="0"/>
                <w:color w:val="000000" w:themeColor="text1"/>
                <w:spacing w:val="0"/>
                <w:kern w:val="0"/>
                <w:sz w:val="28"/>
                <w:szCs w:val="28"/>
                <w:shd w:val="clear" w:fill="FFFFFF"/>
                <w:lang w:val="en-US" w:eastAsia="zh-CN" w:bidi="ar"/>
                <w14:textFill>
                  <w14:solidFill>
                    <w14:schemeClr w14:val="tx1"/>
                  </w14:solidFill>
                </w14:textFill>
              </w:rPr>
              <w:t>资质证书编号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vAlign w:val="center"/>
          </w:tcPr>
          <w:p>
            <w:pPr>
              <w:jc w:val="center"/>
              <w:rPr>
                <w:rFonts w:hint="eastAsia" w:ascii="宋体" w:hAnsi="宋体" w:eastAsia="宋体" w:cs="宋体"/>
                <w:i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8"/>
                <w:szCs w:val="28"/>
                <w:shd w:val="clear" w:fill="FFFFFF"/>
                <w:vertAlign w:val="baseline"/>
                <w:lang w:val="en-US" w:eastAsia="zh-CN" w:bidi="ar"/>
                <w14:textFill>
                  <w14:solidFill>
                    <w14:schemeClr w14:val="tx1"/>
                  </w14:solidFill>
                </w14:textFill>
              </w:rPr>
              <w:t>1</w:t>
            </w:r>
          </w:p>
        </w:tc>
        <w:tc>
          <w:tcPr>
            <w:tcW w:w="3312" w:type="dxa"/>
            <w:vAlign w:val="center"/>
          </w:tcPr>
          <w:p>
            <w:pPr>
              <w:jc w:val="center"/>
              <w:rPr>
                <w:rFonts w:hint="eastAsia" w:ascii="宋体" w:hAnsi="宋体" w:eastAsia="宋体" w:cs="宋体"/>
                <w:i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8"/>
                <w:szCs w:val="28"/>
                <w:shd w:val="clear" w:fill="FFFFFF"/>
                <w:lang w:val="en-US" w:eastAsia="zh-CN" w:bidi="ar"/>
                <w14:textFill>
                  <w14:solidFill>
                    <w14:schemeClr w14:val="tx1"/>
                  </w14:solidFill>
                </w14:textFill>
              </w:rPr>
              <w:t>贵州汇和安全评价有限公司</w:t>
            </w:r>
          </w:p>
        </w:tc>
        <w:tc>
          <w:tcPr>
            <w:tcW w:w="4741" w:type="dxa"/>
            <w:vAlign w:val="center"/>
          </w:tcPr>
          <w:p>
            <w:pPr>
              <w:jc w:val="center"/>
              <w:rPr>
                <w:rFonts w:hint="eastAsia" w:ascii="宋体" w:hAnsi="宋体" w:eastAsia="宋体" w:cs="宋体"/>
                <w:i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8"/>
                <w:szCs w:val="28"/>
                <w:shd w:val="clear" w:fill="FFFFFF"/>
                <w:lang w:val="en-US" w:eastAsia="zh-CN" w:bidi="ar"/>
                <w14:textFill>
                  <w14:solidFill>
                    <w14:schemeClr w14:val="tx1"/>
                  </w14:solidFill>
                </w14:textFill>
              </w:rPr>
              <w:t>（黔）安职技字（2013）第B-0008号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vAlign w:val="center"/>
          </w:tcPr>
          <w:p>
            <w:pPr>
              <w:jc w:val="center"/>
              <w:rPr>
                <w:rFonts w:hint="eastAsia" w:ascii="宋体" w:hAnsi="宋体" w:eastAsia="宋体" w:cs="宋体"/>
                <w:i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8"/>
                <w:szCs w:val="28"/>
                <w:shd w:val="clear" w:fill="FFFFFF"/>
                <w:vertAlign w:val="baseline"/>
                <w:lang w:val="en-US" w:eastAsia="zh-CN" w:bidi="ar"/>
                <w14:textFill>
                  <w14:solidFill>
                    <w14:schemeClr w14:val="tx1"/>
                  </w14:solidFill>
                </w14:textFill>
              </w:rPr>
              <w:t>2</w:t>
            </w:r>
          </w:p>
        </w:tc>
        <w:tc>
          <w:tcPr>
            <w:tcW w:w="3312" w:type="dxa"/>
            <w:vAlign w:val="center"/>
          </w:tcPr>
          <w:p>
            <w:pPr>
              <w:jc w:val="center"/>
              <w:rPr>
                <w:rFonts w:hint="eastAsia" w:ascii="宋体" w:hAnsi="宋体" w:eastAsia="宋体" w:cs="宋体"/>
                <w:i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8"/>
                <w:szCs w:val="28"/>
                <w:shd w:val="clear" w:fill="FFFFFF"/>
                <w:lang w:val="en-US" w:eastAsia="zh-CN" w:bidi="ar"/>
                <w14:textFill>
                  <w14:solidFill>
                    <w14:schemeClr w14:val="tx1"/>
                  </w14:solidFill>
                </w14:textFill>
              </w:rPr>
              <w:t>贵州省建筑材料科学研究设计院有限责任公司</w:t>
            </w:r>
          </w:p>
        </w:tc>
        <w:tc>
          <w:tcPr>
            <w:tcW w:w="4741" w:type="dxa"/>
            <w:vAlign w:val="center"/>
          </w:tcPr>
          <w:p>
            <w:pPr>
              <w:jc w:val="center"/>
              <w:rPr>
                <w:rFonts w:hint="eastAsia" w:ascii="宋体" w:hAnsi="宋体" w:eastAsia="宋体" w:cs="宋体"/>
                <w:i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8"/>
                <w:szCs w:val="28"/>
                <w:shd w:val="clear" w:fill="FFFFFF"/>
                <w:lang w:val="en-US" w:eastAsia="zh-CN" w:bidi="ar"/>
                <w14:textFill>
                  <w14:solidFill>
                    <w14:schemeClr w14:val="tx1"/>
                  </w14:solidFill>
                </w14:textFill>
              </w:rPr>
              <w:t>（黔）安职技字（2015）第B-0001号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vAlign w:val="center"/>
          </w:tcPr>
          <w:p>
            <w:pPr>
              <w:jc w:val="center"/>
              <w:rPr>
                <w:rFonts w:hint="eastAsia" w:ascii="宋体" w:hAnsi="宋体" w:eastAsia="宋体" w:cs="宋体"/>
                <w:i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8"/>
                <w:szCs w:val="28"/>
                <w:shd w:val="clear" w:fill="FFFFFF"/>
                <w:vertAlign w:val="baseline"/>
                <w:lang w:val="en-US" w:eastAsia="zh-CN" w:bidi="ar"/>
                <w14:textFill>
                  <w14:solidFill>
                    <w14:schemeClr w14:val="tx1"/>
                  </w14:solidFill>
                </w14:textFill>
              </w:rPr>
              <w:t>3</w:t>
            </w:r>
          </w:p>
        </w:tc>
        <w:tc>
          <w:tcPr>
            <w:tcW w:w="3312" w:type="dxa"/>
            <w:vAlign w:val="center"/>
          </w:tcPr>
          <w:p>
            <w:pPr>
              <w:jc w:val="center"/>
              <w:rPr>
                <w:rFonts w:hint="eastAsia" w:ascii="宋体" w:hAnsi="宋体" w:eastAsia="宋体" w:cs="宋体"/>
                <w:i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8"/>
                <w:szCs w:val="28"/>
                <w:shd w:val="clear" w:fill="FFFFFF"/>
                <w:lang w:val="en-US" w:eastAsia="zh-CN" w:bidi="ar"/>
                <w14:textFill>
                  <w14:solidFill>
                    <w14:schemeClr w14:val="tx1"/>
                  </w14:solidFill>
                </w14:textFill>
              </w:rPr>
              <w:t>贵州铭诚生态监测有限公司</w:t>
            </w:r>
          </w:p>
        </w:tc>
        <w:tc>
          <w:tcPr>
            <w:tcW w:w="4741" w:type="dxa"/>
            <w:vAlign w:val="center"/>
          </w:tcPr>
          <w:p>
            <w:pPr>
              <w:jc w:val="center"/>
              <w:rPr>
                <w:rFonts w:hint="eastAsia" w:ascii="宋体" w:hAnsi="宋体" w:eastAsia="宋体" w:cs="宋体"/>
                <w:i w:val="0"/>
                <w:caps w:val="0"/>
                <w:color w:val="000000" w:themeColor="text1"/>
                <w:spacing w:val="0"/>
                <w:kern w:val="0"/>
                <w:sz w:val="28"/>
                <w:szCs w:val="28"/>
                <w:shd w:val="clear" w:fill="FFFFFF"/>
                <w:vertAlign w:val="baseline"/>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8"/>
                <w:szCs w:val="28"/>
                <w:shd w:val="clear" w:fill="FFFFFF"/>
                <w:lang w:val="en-US" w:eastAsia="zh-CN" w:bidi="ar"/>
                <w14:textFill>
                  <w14:solidFill>
                    <w14:schemeClr w14:val="tx1"/>
                  </w14:solidFill>
                </w14:textFill>
              </w:rPr>
              <w:t>（黔）安职技字（2015）第B-0003号</w:t>
            </w:r>
          </w:p>
        </w:tc>
      </w:tr>
    </w:tbl>
    <w:p>
      <w:pPr>
        <w:rPr>
          <w:rFonts w:hint="eastAsia" w:ascii="方正仿宋_GBK" w:hAnsi="方正仿宋_GBK" w:eastAsia="方正仿宋_GBK" w:cs="方正仿宋_GBK"/>
          <w:i w:val="0"/>
          <w:caps w:val="0"/>
          <w:color w:val="000000" w:themeColor="text1"/>
          <w:spacing w:val="0"/>
          <w:kern w:val="0"/>
          <w:sz w:val="32"/>
          <w:szCs w:val="32"/>
          <w:shd w:val="clear" w:fill="FFFFFF"/>
          <w:lang w:val="en-US" w:eastAsia="zh-CN" w:bidi="ar"/>
          <w14:textFill>
            <w14:solidFill>
              <w14:schemeClr w14:val="tx1"/>
            </w14:solidFill>
          </w14:textFill>
        </w:rPr>
      </w:pPr>
    </w:p>
    <w:p>
      <w:pPr>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ind w:right="105" w:rightChars="50" w:firstLine="140" w:firstLineChars="50"/>
        <w:textAlignment w:val="auto"/>
        <w:rPr>
          <w:rFonts w:hint="default" w:ascii="仿宋_GB2312" w:hAnsi="仿宋_GB2312" w:eastAsia="仿宋_GB2312" w:cs="仿宋_GB2312"/>
          <w:sz w:val="28"/>
          <w:szCs w:val="28"/>
          <w:lang w:val="en-US" w:eastAsia="zh-CN"/>
        </w:rPr>
      </w:pPr>
      <w:r>
        <w:rPr>
          <w:sz w:val="28"/>
          <w:szCs w:val="28"/>
        </w:rPr>
        <mc:AlternateContent>
          <mc:Choice Requires="wps">
            <w:drawing>
              <wp:anchor distT="0" distB="0" distL="114300" distR="114300" simplePos="0" relativeHeight="251663360" behindDoc="1" locked="0" layoutInCell="1" allowOverlap="1">
                <wp:simplePos x="0" y="0"/>
                <wp:positionH relativeFrom="column">
                  <wp:posOffset>0</wp:posOffset>
                </wp:positionH>
                <wp:positionV relativeFrom="page">
                  <wp:posOffset>9218295</wp:posOffset>
                </wp:positionV>
                <wp:extent cx="5615940" cy="0"/>
                <wp:effectExtent l="0" t="9525" r="3810" b="9525"/>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0pt;margin-top:725.85pt;height:0pt;width:442.2pt;mso-position-vertical-relative:page;z-index:-251653120;mso-width-relative:page;mso-height-relative:page;" filled="f" stroked="t" coordsize="21600,21600" o:gfxdata="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NnPJNgAAAAJAQAADwAAAAAAAAABACAAAAAiAAAAZHJzL2Rv&#10;d25yZXYueG1sUEsBAhQAFAAAAAgAh07iQNW3GoLIAQAAZAMAAA4AAAAAAAAAAQAgAAAAJwEAAGRy&#10;cy9lMm9Eb2MueG1sUEsFBgAAAAAGAAYAWQEAAGEFAAAAAA==&#10;">
                <v:fill on="f" focussize="0,0"/>
                <v:stroke weight="1.5pt" color="#000000 [3200]" miterlimit="8" joinstyle="miter"/>
                <v:imagedata o:title=""/>
                <o:lock v:ext="edit" aspectratio="f"/>
              </v:line>
            </w:pict>
          </mc:Fallback>
        </mc:AlternateContent>
      </w:r>
      <w:r>
        <w:rPr>
          <w:sz w:val="28"/>
          <w:szCs w:val="28"/>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ge">
                  <wp:posOffset>8882380</wp:posOffset>
                </wp:positionV>
                <wp:extent cx="5615940" cy="0"/>
                <wp:effectExtent l="0" t="9525" r="3810" b="9525"/>
                <wp:wrapNone/>
                <wp:docPr id="3" name="直接连接符 3"/>
                <wp:cNvGraphicFramePr/>
                <a:graphic xmlns:a="http://schemas.openxmlformats.org/drawingml/2006/main">
                  <a:graphicData uri="http://schemas.microsoft.com/office/word/2010/wordprocessingShape">
                    <wps:wsp>
                      <wps:cNvCnPr/>
                      <wps:spPr>
                        <a:xfrm>
                          <a:off x="1171575" y="9262745"/>
                          <a:ext cx="5615940"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0pt;margin-top:699.4pt;height:0pt;width:442.2pt;mso-position-vertical-relative:page;z-index:-251656192;mso-width-relative:page;mso-height-relative:page;" filled="f" stroked="t" coordsize="21600,21600" o:gfxdata="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F2LrvWAAAABwEAAA8AAAAAAAAAAQAg&#10;AAAAIgAAAGRycy9kb3ducmV2LnhtbFBLAQIUABQAAAAIAIdO4kChAyDt1wEAAHADAAAOAAAAAAAA&#10;AAEAIAAAACUBAABkcnMvZTJvRG9jLnhtbFBLBQYAAAAABgAGAFkBAABuBQAAAAA=&#10;">
                <v:fill on="f" focussize="0,0"/>
                <v:stroke weight="1.5pt" color="#000000 [3200]"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贵州省卫生健康委                          2020年2月16日印发</w:t>
      </w:r>
    </w:p>
    <w:sectPr>
      <w:footerReference r:id="rId3" w:type="default"/>
      <w:pgSz w:w="11906" w:h="16838"/>
      <w:pgMar w:top="2098" w:right="1474" w:bottom="1984" w:left="1587"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002EA"/>
    <w:rsid w:val="0D3478BC"/>
    <w:rsid w:val="0F0002EA"/>
    <w:rsid w:val="298E7A19"/>
    <w:rsid w:val="3DD454BD"/>
    <w:rsid w:val="459B17F4"/>
    <w:rsid w:val="50EE2A38"/>
    <w:rsid w:val="56611244"/>
    <w:rsid w:val="7B632A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384</Words>
  <Characters>420</Characters>
  <Lines>0</Lines>
  <Paragraphs>0</Paragraphs>
  <TotalTime>26</TotalTime>
  <ScaleCrop>false</ScaleCrop>
  <LinksUpToDate>false</LinksUpToDate>
  <CharactersWithSpaces>483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2020-01-14T08:38:00Z</dcterms:created>
  <dc:creator>僴咺</dc:creator>
  <cp:lastModifiedBy>pengkun</cp:lastModifiedBy>
  <cp:lastPrinted>2020-01-15T03:20:00Z</cp:lastPrinted>
  <dcterms:modified xsi:type="dcterms:W3CDTF">2020-02-18T03:56:36Z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